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巴财建〔2023〕124号关于提前下达2024年度自治区防震减灾“三网一员” 工作经费</w:t>
      </w:r>
      <w:r>
        <w:rPr>
          <w:rFonts w:hint="eastAsia" w:eastAsia="方正小标宋_GBK" w:cs="Times New Roman"/>
          <w:kern w:val="0"/>
          <w:sz w:val="48"/>
          <w:szCs w:val="48"/>
          <w:highlight w:val="none"/>
          <w:lang w:eastAsia="zh-CN"/>
        </w:rPr>
        <w:t>项目</w:t>
      </w:r>
      <w:r>
        <w:rPr>
          <w:rFonts w:hint="default" w:ascii="Times New Roman" w:hAnsi="Times New Roman" w:eastAsia="方正小标宋_GBK" w:cs="Times New Roman"/>
          <w:kern w:val="0"/>
          <w:sz w:val="48"/>
          <w:szCs w:val="48"/>
          <w:highlight w:val="none"/>
        </w:rPr>
        <w:t>支出绩效评价报告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left="3236" w:leftChars="684" w:hanging="1800" w:hangingChars="500"/>
        <w:jc w:val="left"/>
        <w:rPr>
          <w:rFonts w:hint="default"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项目名称：巴财建〔2023〕124号关于提前下达2024年度自治区防震减灾“三网一员” 工作经费</w:t>
      </w:r>
      <w:r>
        <w:rPr>
          <w:rFonts w:hint="default" w:ascii="Times New Roman" w:hAnsi="Times New Roman" w:eastAsia="仿宋_GB2312" w:cs="Times New Roman"/>
          <w:kern w:val="0"/>
          <w:sz w:val="36"/>
          <w:szCs w:val="36"/>
          <w:highlight w:val="none"/>
          <w:lang w:eastAsia="zh-CN"/>
        </w:rPr>
        <w:t>项目</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部</w:t>
      </w:r>
      <w:r>
        <w:rPr>
          <w:rFonts w:hint="eastAsia" w:eastAsia="仿宋_GB2312" w:cs="Times New Roman"/>
          <w:kern w:val="0"/>
          <w:sz w:val="36"/>
          <w:szCs w:val="36"/>
          <w:highlight w:val="none"/>
          <w:lang w:val="en-US" w:eastAsia="zh-CN"/>
        </w:rPr>
        <w:t xml:space="preserve"> </w:t>
      </w:r>
      <w:r>
        <w:rPr>
          <w:rFonts w:hint="default" w:ascii="Times New Roman" w:hAnsi="Times New Roman" w:eastAsia="仿宋_GB2312" w:cs="Times New Roman"/>
          <w:kern w:val="0"/>
          <w:sz w:val="36"/>
          <w:szCs w:val="36"/>
          <w:highlight w:val="none"/>
        </w:rPr>
        <w:t>门（公章）：</w:t>
      </w:r>
      <w:r>
        <w:rPr>
          <w:rFonts w:hint="eastAsia" w:eastAsia="仿宋_GB2312" w:cs="Times New Roman"/>
          <w:kern w:val="0"/>
          <w:sz w:val="36"/>
          <w:szCs w:val="36"/>
          <w:highlight w:val="none"/>
          <w:lang w:eastAsia="zh-CN"/>
        </w:rPr>
        <w:t>库尔勒市应急管理局</w:t>
      </w:r>
    </w:p>
    <w:p>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乔宏</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25</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库尔勒市应急管理局下达巴财建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号2024年防震减灾“三网一员”工作经费资金</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万元，根据巴财建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124号关于提前下达2024年度自治区防震减灾“三网一员”工作经费文件的要求，为认真做好受</w:t>
      </w:r>
      <w:r>
        <w:rPr>
          <w:rFonts w:hint="eastAsia" w:eastAsia="仿宋_GB2312" w:cs="Times New Roman"/>
          <w:color w:val="auto"/>
          <w:sz w:val="32"/>
          <w:szCs w:val="32"/>
          <w:highlight w:val="none"/>
          <w:lang w:val="en-US" w:eastAsia="zh-CN"/>
        </w:rPr>
        <w:t>库尔勒市防震减灾“三网一员”</w:t>
      </w:r>
      <w:r>
        <w:rPr>
          <w:rFonts w:hint="eastAsia" w:ascii="Times New Roman" w:hAnsi="Times New Roman" w:eastAsia="仿宋_GB2312" w:cs="Times New Roman"/>
          <w:color w:val="auto"/>
          <w:sz w:val="32"/>
          <w:szCs w:val="32"/>
          <w:highlight w:val="none"/>
          <w:lang w:val="en-US" w:eastAsia="zh-CN"/>
        </w:rPr>
        <w:t>工作，确保</w:t>
      </w:r>
      <w:r>
        <w:rPr>
          <w:rFonts w:hint="eastAsia" w:eastAsia="仿宋_GB2312" w:cs="Times New Roman"/>
          <w:color w:val="auto"/>
          <w:sz w:val="32"/>
          <w:szCs w:val="32"/>
          <w:highlight w:val="none"/>
          <w:lang w:val="en-US" w:eastAsia="zh-CN"/>
        </w:rPr>
        <w:t>8名宏观观测员工作经费</w:t>
      </w:r>
      <w:r>
        <w:rPr>
          <w:rFonts w:hint="eastAsia" w:ascii="Times New Roman" w:hAnsi="Times New Roman" w:eastAsia="仿宋_GB2312" w:cs="Times New Roman"/>
          <w:color w:val="auto"/>
          <w:sz w:val="32"/>
          <w:szCs w:val="32"/>
          <w:highlight w:val="none"/>
          <w:lang w:val="en-US" w:eastAsia="zh-CN"/>
        </w:rPr>
        <w:t>，经我局党委会议研究决定，</w:t>
      </w:r>
      <w:r>
        <w:rPr>
          <w:rFonts w:hint="eastAsia" w:eastAsia="仿宋_GB2312" w:cs="Times New Roman"/>
          <w:color w:val="auto"/>
          <w:sz w:val="32"/>
          <w:szCs w:val="32"/>
          <w:highlight w:val="none"/>
          <w:lang w:val="en-US" w:eastAsia="zh-CN"/>
        </w:rPr>
        <w:t>发放</w:t>
      </w:r>
      <w:r>
        <w:rPr>
          <w:rFonts w:hint="eastAsia" w:ascii="Times New Roman" w:hAnsi="Times New Roman" w:eastAsia="仿宋_GB2312" w:cs="Times New Roman"/>
          <w:color w:val="auto"/>
          <w:sz w:val="32"/>
          <w:szCs w:val="32"/>
          <w:highlight w:val="none"/>
          <w:lang w:val="en-US" w:eastAsia="zh-CN"/>
        </w:rPr>
        <w:t>防震减灾“三网一员”工作经费</w:t>
      </w:r>
      <w:r>
        <w:rPr>
          <w:rFonts w:hint="eastAsia" w:eastAsia="仿宋_GB2312" w:cs="Times New Roman"/>
          <w:color w:val="auto"/>
          <w:sz w:val="32"/>
          <w:szCs w:val="32"/>
          <w:highlight w:val="none"/>
          <w:lang w:val="en-US" w:eastAsia="zh-CN"/>
        </w:rPr>
        <w:t>。</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hd w:val="clear"/>
        <w:spacing w:line="600" w:lineRule="exact"/>
        <w:ind w:firstLine="626"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w w:val="98"/>
          <w:sz w:val="32"/>
          <w:szCs w:val="32"/>
          <w:highlight w:val="none"/>
          <w:lang w:val="en-US" w:eastAsia="zh-CN"/>
        </w:rPr>
        <w:t>项目主要内容：</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项目主要用于支持防震减灾“</w:t>
      </w:r>
      <w:r>
        <w:rPr>
          <w:rFonts w:hint="eastAsia" w:ascii="Times New Roman" w:hAnsi="Times New Roman" w:eastAsia="仿宋_GB2312" w:cs="Times New Roman"/>
          <w:color w:val="auto"/>
          <w:sz w:val="32"/>
          <w:szCs w:val="32"/>
          <w:highlight w:val="none"/>
          <w:lang w:val="en-US" w:eastAsia="zh-CN"/>
        </w:rPr>
        <w:t>三网一员</w:t>
      </w:r>
      <w:r>
        <w:rPr>
          <w:rFonts w:hint="eastAsia" w:eastAsia="仿宋_GB2312" w:cs="Times New Roman"/>
          <w:color w:val="auto"/>
          <w:sz w:val="32"/>
          <w:szCs w:val="32"/>
          <w:highlight w:val="none"/>
          <w:lang w:val="en-US" w:eastAsia="zh-CN"/>
        </w:rPr>
        <w:t>”体系的运行和发展。</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项目实施情况：</w:t>
      </w:r>
      <w:r>
        <w:rPr>
          <w:rFonts w:hint="eastAsia" w:ascii="Times New Roman" w:hAnsi="Times New Roman" w:eastAsia="仿宋_GB2312" w:cs="Times New Roman"/>
          <w:color w:val="auto"/>
          <w:sz w:val="32"/>
          <w:szCs w:val="32"/>
          <w:highlight w:val="none"/>
          <w:lang w:val="en-US" w:eastAsia="zh-CN"/>
        </w:rPr>
        <w:t>项目计划</w:t>
      </w:r>
      <w:r>
        <w:rPr>
          <w:rFonts w:hint="eastAsia" w:eastAsia="仿宋_GB2312" w:cs="Times New Roman"/>
          <w:color w:val="auto"/>
          <w:sz w:val="32"/>
          <w:szCs w:val="32"/>
          <w:highlight w:val="none"/>
          <w:lang w:val="en-US" w:eastAsia="zh-CN"/>
        </w:rPr>
        <w:t>每名地震宏观观测员1680元/年，</w:t>
      </w:r>
      <w:r>
        <w:rPr>
          <w:rFonts w:hint="eastAsia" w:ascii="Times New Roman" w:hAnsi="Times New Roman" w:eastAsia="仿宋_GB2312" w:cs="Times New Roman"/>
          <w:color w:val="auto"/>
          <w:sz w:val="32"/>
          <w:szCs w:val="32"/>
          <w:highlight w:val="none"/>
          <w:lang w:val="en-US" w:eastAsia="zh-CN"/>
        </w:rPr>
        <w:t>资金</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万元在2024年</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en-US" w:eastAsia="zh-CN"/>
        </w:rPr>
        <w:t>月</w:t>
      </w:r>
      <w:r>
        <w:rPr>
          <w:rFonts w:hint="eastAsia" w:eastAsia="仿宋_GB2312" w:cs="Times New Roman"/>
          <w:color w:val="auto"/>
          <w:sz w:val="32"/>
          <w:szCs w:val="32"/>
          <w:highlight w:val="none"/>
          <w:lang w:val="en-US" w:eastAsia="zh-CN"/>
        </w:rPr>
        <w:t>27</w:t>
      </w:r>
      <w:r>
        <w:rPr>
          <w:rFonts w:hint="eastAsia" w:ascii="Times New Roman" w:hAnsi="Times New Roman" w:eastAsia="仿宋_GB2312" w:cs="Times New Roman"/>
          <w:color w:val="auto"/>
          <w:sz w:val="32"/>
          <w:szCs w:val="32"/>
          <w:highlight w:val="none"/>
          <w:lang w:val="en-US" w:eastAsia="zh-CN"/>
        </w:rPr>
        <w:t>日全部按规定发放到</w:t>
      </w:r>
      <w:r>
        <w:rPr>
          <w:rFonts w:hint="eastAsia" w:eastAsia="仿宋_GB2312" w:cs="Times New Roman"/>
          <w:color w:val="auto"/>
          <w:sz w:val="32"/>
          <w:szCs w:val="32"/>
          <w:highlight w:val="none"/>
          <w:lang w:val="en-US" w:eastAsia="zh-CN"/>
        </w:rPr>
        <w:t>8名地震宏观观测员</w:t>
      </w:r>
      <w:r>
        <w:rPr>
          <w:rFonts w:hint="eastAsia" w:ascii="Times New Roman" w:hAnsi="Times New Roman" w:eastAsia="仿宋_GB2312" w:cs="Times New Roman"/>
          <w:color w:val="auto"/>
          <w:sz w:val="32"/>
          <w:szCs w:val="32"/>
          <w:highlight w:val="none"/>
          <w:lang w:val="en-US" w:eastAsia="zh-CN"/>
        </w:rPr>
        <w:t>手中。</w:t>
      </w:r>
      <w:r>
        <w:rPr>
          <w:rFonts w:hint="eastAsia" w:eastAsia="仿宋_GB2312" w:cs="Times New Roman"/>
          <w:color w:val="auto"/>
          <w:sz w:val="32"/>
          <w:szCs w:val="32"/>
          <w:highlight w:val="none"/>
          <w:lang w:val="en-US" w:eastAsia="zh-CN"/>
        </w:rPr>
        <w:t>在</w:t>
      </w:r>
      <w:r>
        <w:rPr>
          <w:rFonts w:hint="default" w:ascii="Times New Roman" w:hAnsi="Times New Roman" w:eastAsia="仿宋_GB2312" w:cs="Times New Roman"/>
          <w:sz w:val="32"/>
          <w:szCs w:val="32"/>
          <w:highlight w:val="none"/>
        </w:rPr>
        <w:t>社会效益方面</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受益地震监测预警点数量在全市</w:t>
      </w:r>
      <w:r>
        <w:rPr>
          <w:rFonts w:hint="default" w:ascii="Times New Roman" w:hAnsi="Times New Roman" w:eastAsia="仿宋_GB2312" w:cs="Times New Roman"/>
          <w:sz w:val="32"/>
          <w:szCs w:val="32"/>
          <w:highlight w:val="none"/>
        </w:rPr>
        <w:t>产生了积极的影响。</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，该项目资金已落实到位</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26" w:firstLineChars="200"/>
        <w:outlineLvl w:val="0"/>
        <w:rPr>
          <w:rFonts w:hint="default" w:ascii="Times New Roman" w:hAnsi="Times New Roman" w:eastAsia="仿宋_GB2312" w:cs="Times New Roman"/>
          <w:w w:val="98"/>
          <w:sz w:val="32"/>
          <w:szCs w:val="32"/>
          <w:highlight w:val="none"/>
          <w:lang w:val="en-US" w:eastAsia="zh-CN"/>
        </w:rPr>
      </w:pPr>
      <w:r>
        <w:rPr>
          <w:rFonts w:hint="default" w:ascii="Times New Roman" w:hAnsi="Times New Roman" w:eastAsia="仿宋_GB2312" w:cs="Times New Roman"/>
          <w:color w:val="auto"/>
          <w:w w:val="98"/>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w w:val="98"/>
          <w:sz w:val="32"/>
          <w:szCs w:val="32"/>
          <w:highlight w:val="none"/>
          <w:lang w:val="en-US" w:eastAsia="zh-CN"/>
        </w:rPr>
        <w:t>，全年预算数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w w:val="98"/>
          <w:sz w:val="32"/>
          <w:szCs w:val="32"/>
          <w:highlight w:val="none"/>
          <w:lang w:val="en-US" w:eastAsia="zh-CN"/>
        </w:rPr>
        <w:t>，全年执行数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w w:val="98"/>
          <w:sz w:val="32"/>
          <w:szCs w:val="32"/>
          <w:highlight w:val="none"/>
          <w:lang w:val="en-US" w:eastAsia="zh-CN"/>
        </w:rPr>
        <w:t>，预算执行率</w:t>
      </w:r>
      <w:r>
        <w:rPr>
          <w:rFonts w:hint="default" w:ascii="Times New Roman" w:hAnsi="Times New Roman" w:eastAsia="仿宋_GB2312" w:cs="Times New Roman"/>
          <w:color w:val="auto"/>
          <w:w w:val="98"/>
          <w:sz w:val="32"/>
          <w:szCs w:val="32"/>
          <w:highlight w:val="none"/>
          <w:lang w:val="en-US" w:eastAsia="zh-CN"/>
        </w:rPr>
        <w:t>为</w:t>
      </w:r>
      <w:r>
        <w:rPr>
          <w:rFonts w:hint="eastAsia" w:eastAsia="仿宋_GB2312" w:cs="Times New Roman"/>
          <w:color w:val="auto"/>
          <w:w w:val="98"/>
          <w:sz w:val="32"/>
          <w:szCs w:val="32"/>
          <w:highlight w:val="none"/>
          <w:lang w:val="en-US" w:eastAsia="zh-CN"/>
        </w:rPr>
        <w:t>100</w:t>
      </w:r>
      <w:r>
        <w:rPr>
          <w:rFonts w:hint="default" w:ascii="Times New Roman" w:hAnsi="Times New Roman" w:eastAsia="仿宋_GB2312" w:cs="Times New Roman"/>
          <w:color w:val="auto"/>
          <w:w w:val="98"/>
          <w:sz w:val="32"/>
          <w:szCs w:val="32"/>
          <w:highlight w:val="none"/>
          <w:lang w:val="en-US" w:eastAsia="zh-CN"/>
        </w:rPr>
        <w:t>%</w:t>
      </w:r>
      <w:r>
        <w:rPr>
          <w:rFonts w:hint="default" w:ascii="Times New Roman" w:hAnsi="Times New Roman" w:eastAsia="仿宋_GB2312" w:cs="Times New Roman"/>
          <w:w w:val="98"/>
          <w:sz w:val="32"/>
          <w:szCs w:val="32"/>
          <w:highlight w:val="none"/>
          <w:lang w:val="en-US" w:eastAsia="zh-CN"/>
        </w:rPr>
        <w:t>，主要用于：</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eastAsia" w:eastAsia="仿宋_GB2312" w:cs="Times New Roman"/>
          <w:w w:val="98"/>
          <w:sz w:val="32"/>
          <w:szCs w:val="32"/>
          <w:highlight w:val="none"/>
          <w:lang w:val="en-US" w:eastAsia="zh-CN"/>
        </w:rPr>
        <w:t>为</w:t>
      </w:r>
      <w:r>
        <w:rPr>
          <w:rFonts w:hint="eastAsia" w:eastAsia="仿宋_GB2312" w:cs="Times New Roman"/>
          <w:color w:val="auto"/>
          <w:sz w:val="32"/>
          <w:szCs w:val="32"/>
          <w:highlight w:val="none"/>
          <w:lang w:val="en-US" w:eastAsia="zh-CN"/>
        </w:rPr>
        <w:t>8名宏观观测员发放补助。</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40" w:firstLineChars="200"/>
        <w:outlineLvl w:val="0"/>
        <w:rPr>
          <w:rFonts w:hint="eastAsia" w:ascii="Times New Roman" w:hAnsi="Times New Roman" w:eastAsia="仿宋_GB2312" w:cs="Times New Roman"/>
          <w:color w:val="auto"/>
          <w:w w:val="98"/>
          <w:sz w:val="32"/>
          <w:szCs w:val="32"/>
          <w:highlight w:val="none"/>
          <w:lang w:val="en-US" w:eastAsia="zh-CN"/>
        </w:rPr>
      </w:pPr>
      <w:r>
        <w:rPr>
          <w:rFonts w:hint="eastAsia" w:eastAsia="仿宋_GB2312" w:cs="Times New Roman"/>
          <w:sz w:val="32"/>
          <w:szCs w:val="32"/>
          <w:highlight w:val="none"/>
          <w:lang w:val="en-US" w:eastAsia="zh-CN"/>
        </w:rPr>
        <w:t>目标1：</w:t>
      </w:r>
      <w:r>
        <w:rPr>
          <w:rFonts w:hint="eastAsia" w:eastAsia="仿宋_GB2312" w:cs="Times New Roman"/>
          <w:w w:val="98"/>
          <w:sz w:val="32"/>
          <w:szCs w:val="32"/>
          <w:highlight w:val="none"/>
          <w:lang w:val="en-US" w:eastAsia="zh-CN"/>
        </w:rPr>
        <w:t>设置地震监测预警点8个。</w:t>
      </w:r>
    </w:p>
    <w:p>
      <w:pPr>
        <w:spacing w:line="560" w:lineRule="exact"/>
        <w:ind w:firstLine="626" w:firstLineChars="200"/>
        <w:rPr>
          <w:rFonts w:hint="eastAsia" w:ascii="Times New Roman" w:hAnsi="Times New Roman" w:eastAsia="仿宋_GB2312" w:cs="Times New Roman"/>
          <w:color w:val="auto"/>
          <w:w w:val="98"/>
          <w:sz w:val="32"/>
          <w:szCs w:val="32"/>
          <w:highlight w:val="none"/>
          <w:lang w:val="en-US" w:eastAsia="zh-CN"/>
        </w:rPr>
      </w:pPr>
      <w:r>
        <w:rPr>
          <w:rFonts w:hint="eastAsia" w:ascii="Times New Roman" w:hAnsi="Times New Roman" w:eastAsia="仿宋_GB2312" w:cs="Times New Roman"/>
          <w:color w:val="auto"/>
          <w:w w:val="98"/>
          <w:sz w:val="32"/>
          <w:szCs w:val="32"/>
          <w:highlight w:val="none"/>
          <w:lang w:val="en-US" w:eastAsia="zh-CN"/>
        </w:rPr>
        <w:t>目标2：通过项目实施，及时上报地震宏观异常情报，对本地地震短临预报提供依据，保障全市居民生命财产安全。</w:t>
      </w:r>
    </w:p>
    <w:p>
      <w:pPr>
        <w:numPr>
          <w:ilvl w:val="0"/>
          <w:numId w:val="1"/>
        </w:numPr>
        <w:spacing w:line="560" w:lineRule="exact"/>
        <w:ind w:left="480" w:leftChars="0" w:firstLine="0"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阶段性目标</w:t>
      </w:r>
    </w:p>
    <w:p>
      <w:pPr>
        <w:numPr>
          <w:ilvl w:val="0"/>
          <w:numId w:val="2"/>
        </w:numPr>
        <w:spacing w:line="560" w:lineRule="exact"/>
        <w:ind w:left="210" w:leftChars="0" w:firstLine="0" w:firstLineChars="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第一阶段：计划</w:t>
      </w:r>
      <w:r>
        <w:rPr>
          <w:rFonts w:hint="eastAsia" w:eastAsia="仿宋_GB2312" w:cs="Times New Roman"/>
          <w:w w:val="98"/>
          <w:sz w:val="32"/>
          <w:szCs w:val="32"/>
          <w:highlight w:val="none"/>
          <w:lang w:val="en-US" w:eastAsia="zh-CN"/>
        </w:rPr>
        <w:t>设置地震监测预警点8个，并</w:t>
      </w:r>
      <w:r>
        <w:rPr>
          <w:rFonts w:hint="eastAsia" w:eastAsia="仿宋_GB2312" w:cs="Times New Roman"/>
          <w:sz w:val="32"/>
          <w:szCs w:val="32"/>
          <w:highlight w:val="none"/>
          <w:lang w:val="en-US" w:eastAsia="zh-CN"/>
        </w:rPr>
        <w:t>完善“三网一员”组织架构梳理，建立台帐，完善人员信息和联络机制。</w:t>
      </w:r>
    </w:p>
    <w:p>
      <w:pPr>
        <w:numPr>
          <w:ilvl w:val="0"/>
          <w:numId w:val="2"/>
        </w:numPr>
        <w:spacing w:line="560" w:lineRule="exact"/>
        <w:ind w:left="210" w:leftChars="0" w:firstLine="0" w:firstLineChars="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第二阶段：计划开展1次宏观观测员的业务培训，使宏观观测员进一步熟悉地震宏观观测事项等。</w:t>
      </w:r>
    </w:p>
    <w:p>
      <w:pPr>
        <w:numPr>
          <w:ilvl w:val="0"/>
          <w:numId w:val="2"/>
        </w:numPr>
        <w:spacing w:line="560" w:lineRule="exact"/>
        <w:ind w:left="210" w:leftChars="0" w:firstLine="0" w:firstLineChars="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第三阶段：计划2024年1月10日发放地震“三网一员”工作经费。</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我单位在此</w:t>
      </w:r>
      <w:r>
        <w:rPr>
          <w:rFonts w:hint="default" w:ascii="Times New Roman" w:hAnsi="Times New Roman" w:eastAsia="仿宋_GB2312" w:cs="Times New Roman"/>
          <w:sz w:val="32"/>
          <w:szCs w:val="32"/>
          <w:highlight w:val="none"/>
          <w:lang w:val="en-US" w:eastAsia="zh-CN"/>
        </w:rPr>
        <w:t>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在报告的撰写上，按照统一的格式和规范进行编排，内容层次分明、条理清晰。首先对</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default" w:ascii="Times New Roman" w:hAnsi="Times New Roman" w:eastAsia="仿宋_GB2312" w:cs="Times New Roman"/>
          <w:sz w:val="32"/>
          <w:szCs w:val="32"/>
          <w:highlight w:val="none"/>
          <w:lang w:val="en-US" w:eastAsia="zh-CN"/>
        </w:rPr>
        <w:t>项目的背景、目标和预算安排进行了简要介绍，为后续的绩效评价提供了必要的背景信息；</w:t>
      </w:r>
      <w:r>
        <w:rPr>
          <w:rFonts w:hint="eastAsia" w:eastAsia="仿宋_GB2312" w:cs="Times New Roman"/>
          <w:sz w:val="32"/>
          <w:szCs w:val="32"/>
          <w:highlight w:val="none"/>
          <w:lang w:val="en-US" w:eastAsia="zh-CN"/>
        </w:rPr>
        <w:t>然后</w:t>
      </w:r>
      <w:r>
        <w:rPr>
          <w:rFonts w:hint="default" w:ascii="Times New Roman" w:hAnsi="Times New Roman" w:eastAsia="仿宋_GB2312" w:cs="Times New Roman"/>
          <w:sz w:val="32"/>
          <w:szCs w:val="32"/>
          <w:highlight w:val="none"/>
          <w:lang w:val="en-US" w:eastAsia="zh-CN"/>
        </w:rPr>
        <w:t>详细阐述了</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一是</w:t>
      </w:r>
      <w:r>
        <w:rPr>
          <w:rFonts w:hint="eastAsia" w:ascii="Times New Roman" w:hAnsi="Times New Roman" w:eastAsia="仿宋_GB2312" w:cs="Times New Roman"/>
          <w:color w:val="auto"/>
          <w:sz w:val="32"/>
          <w:szCs w:val="32"/>
          <w:highlight w:val="none"/>
          <w:lang w:val="en-US" w:eastAsia="zh-CN"/>
        </w:rPr>
        <w:t>通过绩效评价，</w:t>
      </w:r>
      <w:r>
        <w:rPr>
          <w:rFonts w:hint="eastAsia" w:eastAsia="仿宋_GB2312" w:cs="Times New Roman"/>
          <w:color w:val="auto"/>
          <w:sz w:val="32"/>
          <w:szCs w:val="32"/>
          <w:highlight w:val="none"/>
          <w:lang w:val="en-US" w:eastAsia="zh-CN"/>
        </w:rPr>
        <w:t>保障资金合理使用，确保三网一员工作经费专款专用，提高资金使用的安全性、合规性和效益性，防止资金浪费或滥用；二是提升应急管理效能，通过评估经费使用对三网一员工作的效果，促进库尔勒市应急管理局更好的构建和完善三网一员队伍建设，提升整体应急管理效能，提高对地震灾害的应对能力；三是</w:t>
      </w:r>
      <w:r>
        <w:rPr>
          <w:rFonts w:hint="eastAsia" w:ascii="Times New Roman" w:hAnsi="Times New Roman" w:eastAsia="仿宋_GB2312" w:cs="Times New Roman"/>
          <w:color w:val="auto"/>
          <w:sz w:val="32"/>
          <w:szCs w:val="32"/>
          <w:highlight w:val="none"/>
          <w:lang w:val="en-US" w:eastAsia="zh-CN"/>
        </w:rPr>
        <w:t>促使我局根据绩效评价中发现的问题，认真加以整改，及时调整和完善单位的工作计划和绩效目标并加强项目管理，提高管理水平，同时为项目后续资金投入、分配和管理提供决策依据。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w:t>
      </w:r>
      <w:r>
        <w:rPr>
          <w:rFonts w:hint="eastAsia" w:eastAsia="仿宋_GB2312" w:cs="Times New Roman"/>
          <w:sz w:val="32"/>
          <w:szCs w:val="32"/>
          <w:highlight w:val="none"/>
          <w:shd w:val="clear" w:color="auto" w:fill="auto"/>
          <w:lang w:val="en-US" w:eastAsia="zh-CN"/>
        </w:rPr>
        <w:t>2</w:t>
      </w:r>
      <w:r>
        <w:rPr>
          <w:rFonts w:hint="default" w:ascii="Times New Roman" w:hAnsi="Times New Roman" w:eastAsia="仿宋_GB2312" w:cs="Times New Roman"/>
          <w:sz w:val="32"/>
          <w:szCs w:val="32"/>
          <w:highlight w:val="none"/>
          <w:shd w:val="clear" w:color="auto" w:fill="auto"/>
        </w:rPr>
        <w:t>）强化项目管理责任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eastAsia" w:eastAsia="仿宋_GB2312" w:cs="Times New Roman"/>
          <w:sz w:val="32"/>
          <w:szCs w:val="32"/>
          <w:highlight w:val="none"/>
          <w:shd w:val="clear" w:color="auto" w:fill="auto"/>
          <w:lang w:eastAsia="zh-CN"/>
        </w:rPr>
        <w:t>库尔勒市应急管理局清晰界定三网一员的具体职责，按照要求宏观观测员详细记录动物数据并按时上报，如有灾情宏观观测员必须迅速将灾情信息收集上报，库尔勒市应急管理局</w:t>
      </w:r>
      <w:r>
        <w:rPr>
          <w:rFonts w:hint="default" w:ascii="Times New Roman" w:hAnsi="Times New Roman" w:eastAsia="仿宋_GB2312" w:cs="Times New Roman"/>
          <w:sz w:val="32"/>
          <w:szCs w:val="32"/>
          <w:highlight w:val="none"/>
          <w:shd w:val="clear" w:color="auto" w:fill="auto"/>
        </w:rPr>
        <w:t>借助绩效评价结果对</w:t>
      </w:r>
      <w:r>
        <w:rPr>
          <w:rFonts w:hint="eastAsia" w:eastAsia="仿宋_GB2312" w:cs="Times New Roman"/>
          <w:sz w:val="32"/>
          <w:szCs w:val="32"/>
          <w:highlight w:val="none"/>
          <w:shd w:val="clear" w:color="auto" w:fill="auto"/>
          <w:lang w:eastAsia="zh-CN"/>
        </w:rPr>
        <w:t>三网一员宏观观测员</w:t>
      </w:r>
      <w:r>
        <w:rPr>
          <w:rFonts w:hint="default" w:ascii="Times New Roman" w:hAnsi="Times New Roman" w:eastAsia="仿宋_GB2312" w:cs="Times New Roman"/>
          <w:sz w:val="32"/>
          <w:szCs w:val="32"/>
          <w:highlight w:val="none"/>
          <w:shd w:val="clear" w:color="auto" w:fill="auto"/>
        </w:rPr>
        <w:t>进行监督与问责，</w:t>
      </w:r>
      <w:r>
        <w:rPr>
          <w:rFonts w:hint="eastAsia" w:eastAsia="仿宋_GB2312" w:cs="Times New Roman"/>
          <w:sz w:val="32"/>
          <w:szCs w:val="32"/>
          <w:highlight w:val="none"/>
          <w:shd w:val="clear" w:color="auto" w:fill="auto"/>
          <w:lang w:eastAsia="zh-CN"/>
        </w:rPr>
        <w:t>并进行考核，对考核不称职的进行警告、培训或调整岗位。进一步三网一员宏观观测员</w:t>
      </w:r>
      <w:r>
        <w:rPr>
          <w:rFonts w:hint="default" w:ascii="Times New Roman" w:hAnsi="Times New Roman" w:eastAsia="仿宋_GB2312" w:cs="Times New Roman"/>
          <w:sz w:val="32"/>
          <w:szCs w:val="32"/>
          <w:highlight w:val="none"/>
          <w:shd w:val="clear" w:color="auto" w:fill="auto"/>
        </w:rPr>
        <w:t>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w:t>
      </w:r>
      <w:r>
        <w:rPr>
          <w:rFonts w:hint="eastAsia" w:eastAsia="仿宋_GB2312" w:cs="Times New Roman"/>
          <w:sz w:val="32"/>
          <w:szCs w:val="32"/>
          <w:highlight w:val="none"/>
          <w:shd w:val="clear" w:color="auto" w:fill="auto"/>
          <w:lang w:val="en-US" w:eastAsia="zh-CN"/>
        </w:rPr>
        <w:t>3</w:t>
      </w:r>
      <w:r>
        <w:rPr>
          <w:rFonts w:hint="default" w:ascii="Times New Roman" w:hAnsi="Times New Roman" w:eastAsia="仿宋_GB2312" w:cs="Times New Roman"/>
          <w:sz w:val="32"/>
          <w:szCs w:val="32"/>
          <w:highlight w:val="none"/>
          <w:shd w:val="clear" w:color="auto" w:fill="auto"/>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eastAsia" w:eastAsia="仿宋_GB2312" w:cs="Times New Roman"/>
          <w:sz w:val="32"/>
          <w:szCs w:val="32"/>
          <w:highlight w:val="none"/>
          <w:shd w:val="clear" w:color="auto" w:fill="auto"/>
          <w:lang w:eastAsia="zh-CN"/>
        </w:rPr>
        <w:t>按照</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项目文件要求，我单位作</w:t>
      </w:r>
      <w:r>
        <w:rPr>
          <w:rFonts w:hint="default" w:ascii="Times New Roman" w:hAnsi="Times New Roman" w:eastAsia="仿宋_GB2312" w:cs="Times New Roman"/>
          <w:sz w:val="32"/>
          <w:szCs w:val="32"/>
          <w:highlight w:val="none"/>
          <w:shd w:val="clear" w:color="auto" w:fill="auto"/>
        </w:rPr>
        <w:t>为项目</w:t>
      </w:r>
      <w:r>
        <w:rPr>
          <w:rFonts w:hint="eastAsia" w:eastAsia="仿宋_GB2312" w:cs="Times New Roman"/>
          <w:sz w:val="32"/>
          <w:szCs w:val="32"/>
          <w:highlight w:val="none"/>
          <w:shd w:val="clear" w:color="auto" w:fill="auto"/>
          <w:lang w:eastAsia="zh-CN"/>
        </w:rPr>
        <w:t>实施</w:t>
      </w:r>
      <w:r>
        <w:rPr>
          <w:rFonts w:hint="default" w:ascii="Times New Roman" w:hAnsi="Times New Roman" w:eastAsia="仿宋_GB2312" w:cs="Times New Roman"/>
          <w:sz w:val="32"/>
          <w:szCs w:val="32"/>
          <w:highlight w:val="none"/>
          <w:shd w:val="clear" w:color="auto" w:fill="auto"/>
        </w:rPr>
        <w:t>部门</w:t>
      </w:r>
      <w:r>
        <w:rPr>
          <w:rFonts w:hint="eastAsia" w:eastAsia="仿宋_GB2312" w:cs="Times New Roman"/>
          <w:sz w:val="32"/>
          <w:szCs w:val="32"/>
          <w:highlight w:val="none"/>
          <w:shd w:val="clear" w:color="auto" w:fill="auto"/>
          <w:lang w:eastAsia="zh-CN"/>
        </w:rPr>
        <w:t>应给与</w:t>
      </w:r>
      <w:r>
        <w:rPr>
          <w:rFonts w:hint="default" w:ascii="Times New Roman" w:hAnsi="Times New Roman" w:eastAsia="仿宋_GB2312" w:cs="Times New Roman"/>
          <w:sz w:val="32"/>
          <w:szCs w:val="32"/>
          <w:highlight w:val="none"/>
          <w:shd w:val="clear" w:color="auto" w:fill="auto"/>
        </w:rPr>
        <w:t>财政部门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基于</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sz w:val="32"/>
          <w:szCs w:val="32"/>
          <w:highlight w:val="none"/>
          <w:shd w:val="clear" w:color="auto" w:fill="auto"/>
        </w:rPr>
        <w:t>绩效评价发现的问题</w:t>
      </w:r>
      <w:r>
        <w:rPr>
          <w:rFonts w:hint="eastAsia" w:eastAsia="仿宋_GB2312" w:cs="Times New Roman"/>
          <w:sz w:val="32"/>
          <w:szCs w:val="32"/>
          <w:highlight w:val="none"/>
          <w:shd w:val="clear" w:color="auto" w:fill="auto"/>
          <w:lang w:eastAsia="zh-CN"/>
        </w:rPr>
        <w:t>和</w:t>
      </w:r>
      <w:r>
        <w:rPr>
          <w:rFonts w:hint="default" w:ascii="Times New Roman" w:hAnsi="Times New Roman" w:eastAsia="仿宋_GB2312" w:cs="Times New Roman"/>
          <w:sz w:val="32"/>
          <w:szCs w:val="32"/>
          <w:highlight w:val="none"/>
          <w:shd w:val="clear" w:color="auto" w:fill="auto"/>
        </w:rPr>
        <w:t>不足，</w:t>
      </w:r>
      <w:r>
        <w:rPr>
          <w:rFonts w:hint="eastAsia" w:eastAsia="仿宋_GB2312" w:cs="Times New Roman"/>
          <w:sz w:val="32"/>
          <w:szCs w:val="32"/>
          <w:highlight w:val="none"/>
          <w:shd w:val="clear" w:color="auto" w:fill="auto"/>
          <w:lang w:eastAsia="zh-CN"/>
        </w:rPr>
        <w:t>我单位</w:t>
      </w:r>
      <w:r>
        <w:rPr>
          <w:rFonts w:hint="default" w:ascii="Times New Roman" w:hAnsi="Times New Roman" w:eastAsia="仿宋_GB2312" w:cs="Times New Roman"/>
          <w:sz w:val="32"/>
          <w:szCs w:val="32"/>
          <w:highlight w:val="none"/>
          <w:shd w:val="clear" w:color="auto" w:fill="auto"/>
        </w:rPr>
        <w:t>提出</w:t>
      </w:r>
      <w:r>
        <w:rPr>
          <w:rFonts w:hint="eastAsia" w:eastAsia="仿宋_GB2312" w:cs="Times New Roman"/>
          <w:sz w:val="32"/>
          <w:szCs w:val="32"/>
          <w:highlight w:val="none"/>
          <w:shd w:val="clear" w:color="auto" w:fill="auto"/>
          <w:lang w:eastAsia="zh-CN"/>
        </w:rPr>
        <w:t>有效</w:t>
      </w:r>
      <w:r>
        <w:rPr>
          <w:rFonts w:hint="default" w:ascii="Times New Roman" w:hAnsi="Times New Roman" w:eastAsia="仿宋_GB2312" w:cs="Times New Roman"/>
          <w:sz w:val="32"/>
          <w:szCs w:val="32"/>
          <w:highlight w:val="none"/>
          <w:shd w:val="clear" w:color="auto" w:fill="auto"/>
        </w:rPr>
        <w:t>改进建议与措施，</w:t>
      </w:r>
      <w:r>
        <w:rPr>
          <w:rFonts w:hint="eastAsia" w:eastAsia="仿宋_GB2312" w:cs="Times New Roman"/>
          <w:sz w:val="32"/>
          <w:szCs w:val="32"/>
          <w:highlight w:val="none"/>
          <w:shd w:val="clear" w:color="auto" w:fill="auto"/>
          <w:lang w:eastAsia="zh-CN"/>
        </w:rPr>
        <w:t>并</w:t>
      </w:r>
      <w:r>
        <w:rPr>
          <w:rFonts w:hint="default" w:ascii="Times New Roman" w:hAnsi="Times New Roman" w:eastAsia="仿宋_GB2312" w:cs="Times New Roman"/>
          <w:sz w:val="32"/>
          <w:szCs w:val="32"/>
          <w:highlight w:val="none"/>
          <w:shd w:val="clear" w:color="auto" w:fill="auto"/>
        </w:rPr>
        <w:t>持续优化</w:t>
      </w:r>
      <w:r>
        <w:rPr>
          <w:rFonts w:hint="eastAsia" w:eastAsia="仿宋_GB2312" w:cs="Times New Roman"/>
          <w:sz w:val="32"/>
          <w:szCs w:val="32"/>
          <w:highlight w:val="none"/>
          <w:shd w:val="clear" w:color="auto" w:fill="auto"/>
          <w:lang w:eastAsia="zh-CN"/>
        </w:rPr>
        <w:t>三网一员</w:t>
      </w:r>
      <w:r>
        <w:rPr>
          <w:rFonts w:hint="default" w:ascii="Times New Roman" w:hAnsi="Times New Roman" w:eastAsia="仿宋_GB2312" w:cs="Times New Roman"/>
          <w:sz w:val="32"/>
          <w:szCs w:val="32"/>
          <w:highlight w:val="none"/>
          <w:shd w:val="clear" w:color="auto" w:fill="auto"/>
        </w:rPr>
        <w:t>项目实施方案，</w:t>
      </w:r>
      <w:r>
        <w:rPr>
          <w:rFonts w:hint="eastAsia" w:eastAsia="仿宋_GB2312" w:cs="Times New Roman"/>
          <w:sz w:val="32"/>
          <w:szCs w:val="32"/>
          <w:highlight w:val="none"/>
          <w:shd w:val="clear" w:color="auto" w:fill="auto"/>
          <w:lang w:eastAsia="zh-CN"/>
        </w:rPr>
        <w:t>在实施</w:t>
      </w:r>
      <w:r>
        <w:rPr>
          <w:rFonts w:hint="default" w:ascii="Times New Roman" w:hAnsi="Times New Roman" w:eastAsia="仿宋_GB2312" w:cs="Times New Roman"/>
          <w:sz w:val="32"/>
          <w:szCs w:val="32"/>
          <w:highlight w:val="none"/>
          <w:shd w:val="clear" w:color="auto" w:fill="auto"/>
        </w:rPr>
        <w:t>过程</w:t>
      </w:r>
      <w:r>
        <w:rPr>
          <w:rFonts w:hint="eastAsia" w:eastAsia="仿宋_GB2312" w:cs="Times New Roman"/>
          <w:sz w:val="32"/>
          <w:szCs w:val="32"/>
          <w:highlight w:val="none"/>
          <w:shd w:val="clear" w:color="auto" w:fill="auto"/>
          <w:lang w:eastAsia="zh-CN"/>
        </w:rPr>
        <w:t>中严把</w:t>
      </w:r>
      <w:r>
        <w:rPr>
          <w:rFonts w:hint="default" w:ascii="Times New Roman" w:hAnsi="Times New Roman" w:eastAsia="仿宋_GB2312" w:cs="Times New Roman"/>
          <w:sz w:val="32"/>
          <w:szCs w:val="32"/>
          <w:highlight w:val="none"/>
          <w:shd w:val="clear" w:color="auto" w:fill="auto"/>
        </w:rPr>
        <w:t>质量</w:t>
      </w:r>
      <w:r>
        <w:rPr>
          <w:rFonts w:hint="eastAsia" w:eastAsia="仿宋_GB2312" w:cs="Times New Roman"/>
          <w:sz w:val="32"/>
          <w:szCs w:val="32"/>
          <w:highlight w:val="none"/>
          <w:shd w:val="clear" w:color="auto" w:fill="auto"/>
          <w:lang w:eastAsia="zh-CN"/>
        </w:rPr>
        <w:t>关</w:t>
      </w:r>
      <w:r>
        <w:rPr>
          <w:rFonts w:hint="default" w:ascii="Times New Roman" w:hAnsi="Times New Roman" w:eastAsia="仿宋_GB2312" w:cs="Times New Roman"/>
          <w:sz w:val="32"/>
          <w:szCs w:val="32"/>
          <w:highlight w:val="none"/>
          <w:shd w:val="clear" w:color="auto" w:fill="auto"/>
        </w:rPr>
        <w:t>，形成项目绩效持续改进的良性循环，不断提升</w:t>
      </w:r>
      <w:r>
        <w:rPr>
          <w:rFonts w:hint="eastAsia" w:eastAsia="仿宋_GB2312" w:cs="Times New Roman"/>
          <w:sz w:val="32"/>
          <w:szCs w:val="32"/>
          <w:highlight w:val="none"/>
          <w:shd w:val="clear" w:color="auto" w:fill="auto"/>
          <w:lang w:eastAsia="zh-CN"/>
        </w:rPr>
        <w:t>我单位</w:t>
      </w:r>
      <w:r>
        <w:rPr>
          <w:rFonts w:hint="default" w:ascii="Times New Roman" w:hAnsi="Times New Roman" w:eastAsia="仿宋_GB2312" w:cs="Times New Roman"/>
          <w:sz w:val="32"/>
          <w:szCs w:val="32"/>
          <w:highlight w:val="none"/>
          <w:shd w:val="clear" w:color="auto" w:fill="auto"/>
        </w:rPr>
        <w:t>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本项目预算绩效评价报告的编制以提升</w:t>
      </w:r>
      <w:r>
        <w:rPr>
          <w:rFonts w:hint="eastAsia" w:eastAsia="仿宋_GB2312" w:cs="Times New Roman"/>
          <w:sz w:val="32"/>
          <w:szCs w:val="32"/>
          <w:highlight w:val="none"/>
          <w:shd w:val="clear" w:color="auto" w:fill="auto"/>
          <w:lang w:eastAsia="zh-CN"/>
        </w:rPr>
        <w:t>我市群众对地震灾害的应对能力</w:t>
      </w:r>
      <w:r>
        <w:rPr>
          <w:rFonts w:hint="default" w:ascii="Times New Roman" w:hAnsi="Times New Roman" w:eastAsia="仿宋_GB2312" w:cs="Times New Roman"/>
          <w:sz w:val="32"/>
          <w:szCs w:val="32"/>
          <w:highlight w:val="none"/>
          <w:shd w:val="clear" w:color="auto" w:fill="auto"/>
        </w:rPr>
        <w:t>为核心，旨在通过科学、严谨的评价工作，为</w:t>
      </w:r>
      <w:r>
        <w:rPr>
          <w:rFonts w:hint="eastAsia" w:eastAsia="仿宋_GB2312" w:cs="Times New Roman"/>
          <w:sz w:val="32"/>
          <w:szCs w:val="32"/>
          <w:highlight w:val="none"/>
          <w:shd w:val="clear" w:color="auto" w:fill="auto"/>
          <w:lang w:eastAsia="zh-CN"/>
        </w:rPr>
        <w:t>财政局提供</w:t>
      </w:r>
      <w:r>
        <w:rPr>
          <w:rFonts w:hint="default" w:ascii="Times New Roman" w:hAnsi="Times New Roman" w:eastAsia="仿宋_GB2312" w:cs="Times New Roman"/>
          <w:sz w:val="32"/>
          <w:szCs w:val="32"/>
          <w:highlight w:val="none"/>
          <w:shd w:val="clear" w:color="auto" w:fill="auto"/>
        </w:rPr>
        <w:t>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lang w:val="en-US" w:eastAsia="zh-CN"/>
        </w:rPr>
        <w:t>3</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仿宋_GB2312" w:cs="Times New Roman"/>
          <w:b w:val="0"/>
          <w:bCs w:val="0"/>
          <w:highlight w:val="none"/>
          <w:shd w:val="clear" w:color="auto" w:fill="auto"/>
        </w:rPr>
        <w:t>绩效评价的对象</w:t>
      </w:r>
    </w:p>
    <w:p>
      <w:pPr>
        <w:spacing w:line="560" w:lineRule="exact"/>
        <w:ind w:firstLine="640" w:firstLineChars="200"/>
        <w:rPr>
          <w:rFonts w:hint="default" w:ascii="Times New Roman" w:hAnsi="Times New Roman" w:eastAsia="仿宋_GB2312" w:cs="Times New Roman"/>
          <w:sz w:val="32"/>
          <w:szCs w:val="32"/>
          <w:highlight w:val="none"/>
          <w:shd w:val="clear" w:color="auto" w:fill="auto"/>
          <w:lang w:val="en-US" w:eastAsia="zh-CN"/>
        </w:rPr>
      </w:pP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sz w:val="32"/>
          <w:szCs w:val="32"/>
          <w:highlight w:val="none"/>
          <w:shd w:val="clear" w:color="auto" w:fill="auto"/>
          <w:lang w:eastAsia="zh-CN"/>
        </w:rPr>
        <w:t>已于</w:t>
      </w:r>
      <w:r>
        <w:rPr>
          <w:rFonts w:hint="eastAsia" w:ascii="Times New Roman" w:hAnsi="Times New Roman" w:eastAsia="仿宋_GB2312" w:cs="Times New Roman"/>
          <w:sz w:val="32"/>
          <w:szCs w:val="32"/>
          <w:highlight w:val="none"/>
          <w:shd w:val="clear" w:color="auto" w:fill="auto"/>
          <w:lang w:val="en-US" w:eastAsia="zh-CN"/>
        </w:rPr>
        <w:t>2024年</w:t>
      </w:r>
      <w:r>
        <w:rPr>
          <w:rFonts w:hint="eastAsia" w:eastAsia="仿宋_GB2312" w:cs="Times New Roman"/>
          <w:sz w:val="32"/>
          <w:szCs w:val="32"/>
          <w:highlight w:val="none"/>
          <w:shd w:val="clear" w:color="auto" w:fill="auto"/>
          <w:lang w:val="en-US" w:eastAsia="zh-CN"/>
        </w:rPr>
        <w:t>6</w:t>
      </w:r>
      <w:r>
        <w:rPr>
          <w:rFonts w:hint="eastAsia" w:ascii="Times New Roman" w:hAnsi="Times New Roman" w:eastAsia="仿宋_GB2312" w:cs="Times New Roman"/>
          <w:sz w:val="32"/>
          <w:szCs w:val="32"/>
          <w:highlight w:val="none"/>
          <w:shd w:val="clear" w:color="auto" w:fill="auto"/>
          <w:lang w:val="en-US" w:eastAsia="zh-CN"/>
        </w:rPr>
        <w:t>月</w:t>
      </w:r>
      <w:r>
        <w:rPr>
          <w:rFonts w:hint="eastAsia" w:eastAsia="仿宋_GB2312" w:cs="Times New Roman"/>
          <w:sz w:val="32"/>
          <w:szCs w:val="32"/>
          <w:highlight w:val="none"/>
          <w:shd w:val="clear" w:color="auto" w:fill="auto"/>
          <w:lang w:val="en-US" w:eastAsia="zh-CN"/>
        </w:rPr>
        <w:t>27</w:t>
      </w:r>
      <w:r>
        <w:rPr>
          <w:rFonts w:hint="eastAsia" w:ascii="Times New Roman" w:hAnsi="Times New Roman" w:eastAsia="仿宋_GB2312" w:cs="Times New Roman"/>
          <w:sz w:val="32"/>
          <w:szCs w:val="32"/>
          <w:highlight w:val="none"/>
          <w:shd w:val="clear" w:color="auto" w:fill="auto"/>
          <w:lang w:val="en-US" w:eastAsia="zh-CN"/>
        </w:rPr>
        <w:t>日发放</w:t>
      </w:r>
      <w:r>
        <w:rPr>
          <w:rFonts w:hint="eastAsia" w:eastAsia="仿宋_GB2312" w:cs="Times New Roman"/>
          <w:sz w:val="32"/>
          <w:szCs w:val="32"/>
          <w:highlight w:val="none"/>
          <w:shd w:val="clear" w:color="auto" w:fill="auto"/>
          <w:lang w:val="en-US" w:eastAsia="zh-CN"/>
        </w:rPr>
        <w:t>8名地震宏观观测员</w:t>
      </w:r>
      <w:r>
        <w:rPr>
          <w:rFonts w:hint="eastAsia" w:ascii="Times New Roman" w:hAnsi="Times New Roman" w:eastAsia="仿宋_GB2312" w:cs="Times New Roman"/>
          <w:sz w:val="32"/>
          <w:szCs w:val="32"/>
          <w:highlight w:val="none"/>
          <w:shd w:val="clear" w:color="auto" w:fill="auto"/>
          <w:lang w:val="en-US" w:eastAsia="zh-CN"/>
        </w:rPr>
        <w:t>手中。</w:t>
      </w:r>
      <w:r>
        <w:rPr>
          <w:rFonts w:hint="default" w:ascii="Times New Roman" w:hAnsi="Times New Roman" w:eastAsia="仿宋_GB2312" w:cs="Times New Roman"/>
          <w:sz w:val="32"/>
          <w:szCs w:val="32"/>
          <w:highlight w:val="none"/>
          <w:shd w:val="clear" w:color="auto" w:fill="auto"/>
          <w:lang w:val="en-US" w:eastAsia="zh-CN"/>
        </w:rPr>
        <w:t>该项目由</w:t>
      </w:r>
      <w:r>
        <w:rPr>
          <w:rFonts w:hint="eastAsia" w:ascii="Times New Roman" w:hAnsi="Times New Roman" w:eastAsia="仿宋_GB2312" w:cs="Times New Roman"/>
          <w:sz w:val="32"/>
          <w:szCs w:val="32"/>
          <w:highlight w:val="none"/>
          <w:shd w:val="clear" w:color="auto" w:fill="auto"/>
          <w:lang w:val="en-US" w:eastAsia="zh-CN"/>
        </w:rPr>
        <w:t>库尔勒市应急管理局自然灾害监测预警中心</w:t>
      </w:r>
      <w:r>
        <w:rPr>
          <w:rFonts w:hint="default" w:ascii="Times New Roman" w:hAnsi="Times New Roman" w:eastAsia="仿宋_GB2312" w:cs="Times New Roman"/>
          <w:sz w:val="32"/>
          <w:szCs w:val="32"/>
          <w:highlight w:val="none"/>
          <w:shd w:val="clear" w:color="auto" w:fill="auto"/>
          <w:lang w:val="en-US" w:eastAsia="zh-CN"/>
        </w:rPr>
        <w:t>负责实施，</w:t>
      </w:r>
      <w:r>
        <w:rPr>
          <w:rFonts w:hint="eastAsia" w:ascii="Times New Roman" w:hAnsi="Times New Roman" w:eastAsia="仿宋_GB2312" w:cs="Times New Roman"/>
          <w:color w:val="auto"/>
          <w:w w:val="98"/>
          <w:sz w:val="32"/>
          <w:szCs w:val="32"/>
          <w:highlight w:val="none"/>
          <w:lang w:val="en-US" w:eastAsia="zh-CN"/>
        </w:rPr>
        <w:t>库尔勒市地震宏观监测工作，通过设立8个宏观观测点、安排8名宏观观测员，构建起基层地震监测网格，为我市防震减灾筑牢基础。</w:t>
      </w:r>
      <w:r>
        <w:rPr>
          <w:rFonts w:hint="default" w:ascii="Times New Roman" w:hAnsi="Times New Roman" w:eastAsia="仿宋_GB2312" w:cs="Times New Roman"/>
          <w:sz w:val="32"/>
          <w:szCs w:val="32"/>
          <w:highlight w:val="none"/>
          <w:shd w:val="clear" w:color="auto" w:fill="auto"/>
          <w:lang w:val="en-US" w:eastAsia="zh-CN"/>
        </w:rPr>
        <w:t>项目预算涵盖从</w:t>
      </w:r>
      <w:r>
        <w:rPr>
          <w:rFonts w:hint="eastAsia" w:ascii="Times New Roman" w:hAnsi="Times New Roman" w:eastAsia="仿宋_GB2312" w:cs="Times New Roman"/>
          <w:sz w:val="32"/>
          <w:szCs w:val="32"/>
          <w:highlight w:val="none"/>
          <w:shd w:val="clear" w:color="auto" w:fill="auto"/>
          <w:lang w:val="en-US" w:eastAsia="zh-CN"/>
        </w:rPr>
        <w:t>2024年1月1日</w:t>
      </w:r>
      <w:r>
        <w:rPr>
          <w:rFonts w:hint="default" w:ascii="Times New Roman" w:hAnsi="Times New Roman" w:eastAsia="仿宋_GB2312" w:cs="Times New Roman"/>
          <w:sz w:val="32"/>
          <w:szCs w:val="32"/>
          <w:highlight w:val="none"/>
          <w:shd w:val="clear" w:color="auto" w:fill="auto"/>
          <w:lang w:val="en-US" w:eastAsia="zh-CN"/>
        </w:rPr>
        <w:t>至</w:t>
      </w:r>
      <w:r>
        <w:rPr>
          <w:rFonts w:hint="eastAsia" w:ascii="Times New Roman" w:hAnsi="Times New Roman" w:eastAsia="仿宋_GB2312" w:cs="Times New Roman"/>
          <w:sz w:val="32"/>
          <w:szCs w:val="32"/>
          <w:highlight w:val="none"/>
          <w:shd w:val="clear" w:color="auto" w:fill="auto"/>
          <w:lang w:val="en-US" w:eastAsia="zh-CN"/>
        </w:rPr>
        <w:t>2024年</w:t>
      </w:r>
      <w:r>
        <w:rPr>
          <w:rFonts w:hint="eastAsia" w:eastAsia="仿宋_GB2312" w:cs="Times New Roman"/>
          <w:sz w:val="32"/>
          <w:szCs w:val="32"/>
          <w:highlight w:val="none"/>
          <w:shd w:val="clear" w:color="auto" w:fill="auto"/>
          <w:lang w:val="en-US" w:eastAsia="zh-CN"/>
        </w:rPr>
        <w:t>6</w:t>
      </w:r>
      <w:r>
        <w:rPr>
          <w:rFonts w:hint="eastAsia" w:ascii="Times New Roman" w:hAnsi="Times New Roman" w:eastAsia="仿宋_GB2312" w:cs="Times New Roman"/>
          <w:sz w:val="32"/>
          <w:szCs w:val="32"/>
          <w:highlight w:val="none"/>
          <w:shd w:val="clear" w:color="auto" w:fill="auto"/>
          <w:lang w:val="en-US" w:eastAsia="zh-CN"/>
        </w:rPr>
        <w:t>月</w:t>
      </w:r>
      <w:r>
        <w:rPr>
          <w:rFonts w:hint="eastAsia" w:eastAsia="仿宋_GB2312" w:cs="Times New Roman"/>
          <w:sz w:val="32"/>
          <w:szCs w:val="32"/>
          <w:highlight w:val="none"/>
          <w:shd w:val="clear" w:color="auto" w:fill="auto"/>
          <w:lang w:val="en-US" w:eastAsia="zh-CN"/>
        </w:rPr>
        <w:t>27</w:t>
      </w:r>
      <w:r>
        <w:rPr>
          <w:rFonts w:hint="eastAsia" w:ascii="Times New Roman" w:hAnsi="Times New Roman" w:eastAsia="仿宋_GB2312" w:cs="Times New Roman"/>
          <w:sz w:val="32"/>
          <w:szCs w:val="32"/>
          <w:highlight w:val="none"/>
          <w:shd w:val="clear" w:color="auto" w:fill="auto"/>
          <w:lang w:val="en-US" w:eastAsia="zh-CN"/>
        </w:rPr>
        <w:t>日</w:t>
      </w:r>
      <w:r>
        <w:rPr>
          <w:rFonts w:hint="default" w:ascii="Times New Roman" w:hAnsi="Times New Roman" w:eastAsia="仿宋_GB2312" w:cs="Times New Roman"/>
          <w:sz w:val="32"/>
          <w:szCs w:val="32"/>
          <w:highlight w:val="none"/>
          <w:shd w:val="clear" w:color="auto" w:fill="auto"/>
          <w:lang w:val="en-US" w:eastAsia="zh-CN"/>
        </w:rPr>
        <w:t>的全部资金投入与支出，涉及资金总额为</w:t>
      </w:r>
      <w:r>
        <w:rPr>
          <w:rFonts w:hint="eastAsia" w:eastAsia="仿宋_GB2312" w:cs="Times New Roman"/>
          <w:sz w:val="32"/>
          <w:szCs w:val="32"/>
          <w:highlight w:val="none"/>
          <w:shd w:val="clear" w:color="auto" w:fill="auto"/>
          <w:lang w:val="en-US" w:eastAsia="zh-CN"/>
        </w:rPr>
        <w:t>1.344</w:t>
      </w:r>
      <w:r>
        <w:rPr>
          <w:rFonts w:hint="default" w:ascii="Times New Roman" w:hAnsi="Times New Roman" w:eastAsia="仿宋_GB2312" w:cs="Times New Roman"/>
          <w:sz w:val="32"/>
          <w:szCs w:val="32"/>
          <w:highlight w:val="none"/>
          <w:shd w:val="clear" w:color="auto" w:fill="auto"/>
          <w:lang w:val="en-US" w:eastAsia="zh-CN"/>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lang w:val="en-US" w:eastAsia="zh-CN"/>
        </w:rPr>
        <w:t>4.</w:t>
      </w:r>
      <w:r>
        <w:rPr>
          <w:rFonts w:hint="default" w:ascii="Times New Roman" w:hAnsi="Times New Roman" w:eastAsia="仿宋_GB2312" w:cs="Times New Roman"/>
          <w:b w:val="0"/>
          <w:bCs w:val="0"/>
          <w:highlight w:val="none"/>
          <w:shd w:val="clear" w:color="auto" w:fill="auto"/>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eastAsia" w:ascii="Times New Roman" w:hAnsi="Times New Roman" w:eastAsia="仿宋_GB2312" w:cs="Times New Roman"/>
          <w:b w:val="0"/>
          <w:bCs w:val="0"/>
          <w:highlight w:val="none"/>
          <w:shd w:val="clear" w:color="auto" w:fill="auto"/>
          <w:lang w:eastAsia="zh-CN"/>
        </w:rPr>
        <w:t>（</w:t>
      </w:r>
      <w:r>
        <w:rPr>
          <w:rFonts w:hint="eastAsia" w:ascii="Times New Roman" w:hAnsi="Times New Roman" w:eastAsia="仿宋_GB2312" w:cs="Times New Roman"/>
          <w:b w:val="0"/>
          <w:bCs w:val="0"/>
          <w:highlight w:val="none"/>
          <w:shd w:val="clear" w:color="auto" w:fill="auto"/>
          <w:lang w:val="en-US" w:eastAsia="zh-CN"/>
        </w:rPr>
        <w:t>1</w:t>
      </w:r>
      <w:r>
        <w:rPr>
          <w:rFonts w:hint="eastAsia" w:ascii="Times New Roman" w:hAnsi="Times New Roman" w:eastAsia="仿宋_GB2312" w:cs="Times New Roman"/>
          <w:b w:val="0"/>
          <w:bCs w:val="0"/>
          <w:highlight w:val="none"/>
          <w:shd w:val="clear" w:color="auto" w:fill="auto"/>
          <w:lang w:eastAsia="zh-CN"/>
        </w:rPr>
        <w:t>）</w:t>
      </w:r>
      <w:r>
        <w:rPr>
          <w:rFonts w:hint="default" w:ascii="Times New Roman" w:hAnsi="Times New Roman" w:eastAsia="仿宋_GB2312" w:cs="Times New Roman"/>
          <w:b w:val="0"/>
          <w:bCs w:val="0"/>
          <w:highlight w:val="none"/>
          <w:shd w:val="clear" w:color="auto" w:fill="auto"/>
        </w:rPr>
        <w:t>项目预算编制与执行：</w:t>
      </w:r>
      <w:r>
        <w:rPr>
          <w:rFonts w:hint="eastAsia" w:ascii="Times New Roman" w:hAnsi="Times New Roman" w:eastAsia="仿宋_GB2312" w:cs="Times New Roman"/>
          <w:b w:val="0"/>
          <w:bCs w:val="0"/>
          <w:highlight w:val="none"/>
          <w:shd w:val="clear" w:color="auto" w:fill="auto"/>
          <w:lang w:eastAsia="zh-CN"/>
        </w:rPr>
        <w:t>我单位严格按照巴财建〔2023〕124号关于提前下达2024年度自治区防震减灾“三网一员” 工作经费项目文件要求，</w:t>
      </w:r>
      <w:r>
        <w:rPr>
          <w:rFonts w:hint="default" w:ascii="Times New Roman" w:hAnsi="Times New Roman" w:eastAsia="仿宋_GB2312" w:cs="Times New Roman"/>
          <w:b w:val="0"/>
          <w:bCs w:val="0"/>
          <w:highlight w:val="none"/>
          <w:shd w:val="clear" w:color="auto" w:fill="auto"/>
        </w:rPr>
        <w:t>全面审视项目预算的编制依据、合理性、科学性以及实际执行情况。</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eastAsia" w:ascii="Times New Roman" w:hAnsi="Times New Roman" w:eastAsia="仿宋_GB2312" w:cs="Times New Roman"/>
          <w:b w:val="0"/>
          <w:bCs w:val="0"/>
          <w:highlight w:val="none"/>
          <w:shd w:val="clear" w:color="auto" w:fill="auto"/>
          <w:lang w:val="en-US" w:eastAsia="zh-CN"/>
        </w:rPr>
        <w:t>（2）</w:t>
      </w:r>
      <w:r>
        <w:rPr>
          <w:rFonts w:hint="default" w:ascii="Times New Roman" w:hAnsi="Times New Roman" w:eastAsia="仿宋_GB2312" w:cs="Times New Roman"/>
          <w:b w:val="0"/>
          <w:bCs w:val="0"/>
          <w:highlight w:val="none"/>
          <w:shd w:val="clear" w:color="auto" w:fill="auto"/>
          <w:lang w:eastAsia="zh-CN"/>
        </w:rPr>
        <w:t>资</w:t>
      </w:r>
      <w:r>
        <w:rPr>
          <w:rFonts w:hint="default" w:ascii="Times New Roman" w:hAnsi="Times New Roman" w:eastAsia="仿宋_GB2312" w:cs="Times New Roman"/>
          <w:b w:val="0"/>
          <w:bCs w:val="0"/>
          <w:highlight w:val="none"/>
          <w:shd w:val="clear" w:color="auto" w:fill="auto"/>
        </w:rPr>
        <w:t>金管理：</w:t>
      </w:r>
      <w:r>
        <w:rPr>
          <w:rFonts w:hint="eastAsia" w:ascii="Times New Roman" w:hAnsi="Times New Roman" w:eastAsia="仿宋_GB2312" w:cs="Times New Roman"/>
          <w:b w:val="0"/>
          <w:bCs w:val="0"/>
          <w:highlight w:val="none"/>
          <w:shd w:val="clear" w:color="auto" w:fill="auto"/>
          <w:lang w:eastAsia="zh-CN"/>
        </w:rPr>
        <w:t>根据</w:t>
      </w:r>
      <w:r>
        <w:rPr>
          <w:rFonts w:hint="default" w:ascii="Times New Roman" w:hAnsi="Times New Roman" w:eastAsia="仿宋_GB2312" w:cs="Times New Roman"/>
          <w:b w:val="0"/>
          <w:bCs w:val="0"/>
          <w:highlight w:val="none"/>
          <w:shd w:val="clear" w:color="auto" w:fill="auto"/>
        </w:rPr>
        <w:t>巴财建〔2023〕124号关于提前下达2024年度自治区防震减灾“三网一员” 工作经费</w:t>
      </w:r>
      <w:r>
        <w:rPr>
          <w:rFonts w:hint="default" w:ascii="Times New Roman" w:hAnsi="Times New Roman" w:eastAsia="仿宋_GB2312" w:cs="Times New Roman"/>
          <w:b w:val="0"/>
          <w:bCs w:val="0"/>
          <w:highlight w:val="none"/>
          <w:shd w:val="clear" w:color="auto" w:fill="auto"/>
          <w:lang w:eastAsia="zh-CN"/>
        </w:rPr>
        <w:t>项目</w:t>
      </w:r>
      <w:r>
        <w:rPr>
          <w:rFonts w:hint="eastAsia" w:ascii="Times New Roman" w:hAnsi="Times New Roman" w:eastAsia="仿宋_GB2312" w:cs="Times New Roman"/>
          <w:b w:val="0"/>
          <w:bCs w:val="0"/>
          <w:highlight w:val="none"/>
          <w:shd w:val="clear" w:color="auto" w:fill="auto"/>
          <w:lang w:eastAsia="zh-CN"/>
        </w:rPr>
        <w:t>文件要求，我单位严格按照文件要求合力分配</w:t>
      </w:r>
      <w:r>
        <w:rPr>
          <w:rFonts w:hint="default" w:ascii="Times New Roman" w:hAnsi="Times New Roman" w:eastAsia="仿宋_GB2312" w:cs="Times New Roman"/>
          <w:b w:val="0"/>
          <w:bCs w:val="0"/>
          <w:highlight w:val="none"/>
          <w:shd w:val="clear" w:color="auto" w:fill="auto"/>
        </w:rPr>
        <w:t>项目资金、使用和监管情况，确保资金使用的合规性、高效性和透明度。</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lang w:val="en-US"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3</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eastAsia="zh-CN"/>
        </w:rPr>
        <w:t>我市设立</w:t>
      </w:r>
      <w:r>
        <w:rPr>
          <w:rFonts w:hint="eastAsia" w:ascii="Times New Roman" w:hAnsi="Times New Roman" w:eastAsia="仿宋_GB2312" w:cs="Times New Roman"/>
          <w:b w:val="0"/>
          <w:bCs w:val="0"/>
          <w:highlight w:val="none"/>
          <w:lang w:val="en-US" w:eastAsia="zh-CN"/>
        </w:rPr>
        <w:t>8个</w:t>
      </w:r>
      <w:r>
        <w:rPr>
          <w:rFonts w:hint="eastAsia" w:ascii="Times New Roman" w:hAnsi="Times New Roman" w:eastAsia="仿宋_GB2312" w:cs="Times New Roman"/>
          <w:b w:val="0"/>
          <w:bCs w:val="0"/>
          <w:highlight w:val="none"/>
          <w:lang w:eastAsia="zh-CN"/>
        </w:rPr>
        <w:t>地</w:t>
      </w:r>
      <w:r>
        <w:rPr>
          <w:rFonts w:hint="eastAsia" w:ascii="Times New Roman" w:hAnsi="Times New Roman" w:eastAsia="仿宋_GB2312" w:cs="Times New Roman"/>
          <w:b w:val="0"/>
          <w:bCs w:val="0"/>
          <w:highlight w:val="none"/>
          <w:shd w:val="clear" w:color="auto" w:fill="auto"/>
          <w:lang w:eastAsia="zh-CN"/>
        </w:rPr>
        <w:t>震监测预警点数量，并为</w:t>
      </w:r>
      <w:r>
        <w:rPr>
          <w:rFonts w:hint="eastAsia" w:ascii="Times New Roman" w:hAnsi="Times New Roman" w:eastAsia="仿宋_GB2312" w:cs="Times New Roman"/>
          <w:b w:val="0"/>
          <w:bCs w:val="0"/>
          <w:highlight w:val="none"/>
          <w:shd w:val="clear" w:color="auto" w:fill="auto"/>
          <w:lang w:val="en-US" w:eastAsia="zh-CN"/>
        </w:rPr>
        <w:t>8名地震宏观观测员</w:t>
      </w:r>
      <w:r>
        <w:rPr>
          <w:rFonts w:hint="eastAsia" w:ascii="Times New Roman" w:hAnsi="Times New Roman" w:eastAsia="仿宋_GB2312" w:cs="Times New Roman"/>
          <w:b w:val="0"/>
          <w:bCs w:val="0"/>
          <w:highlight w:val="none"/>
          <w:shd w:val="clear" w:color="auto" w:fill="auto"/>
          <w:lang w:eastAsia="zh-CN"/>
        </w:rPr>
        <w:t>发放补助</w:t>
      </w:r>
      <w:r>
        <w:rPr>
          <w:rFonts w:hint="eastAsia" w:ascii="Times New Roman" w:hAnsi="Times New Roman" w:eastAsia="仿宋_GB2312" w:cs="Times New Roman"/>
          <w:b w:val="0"/>
          <w:bCs w:val="0"/>
          <w:highlight w:val="none"/>
          <w:shd w:val="clear" w:color="auto" w:fill="auto"/>
          <w:lang w:val="en-US" w:eastAsia="zh-CN"/>
        </w:rPr>
        <w:t>1.344万元，使我市地震监测预警信息准确率达到大于等于80%，有效提升了群众对地震灾害的应对能力</w:t>
      </w:r>
    </w:p>
    <w:p>
      <w:pPr>
        <w:pStyle w:val="10"/>
        <w:widowControl w:val="0"/>
        <w:numPr>
          <w:ilvl w:val="0"/>
          <w:numId w:val="0"/>
        </w:numPr>
        <w:spacing w:before="0" w:after="0" w:line="560" w:lineRule="exact"/>
        <w:ind w:firstLine="640" w:firstLineChars="200"/>
        <w:jc w:val="both"/>
        <w:outlineLvl w:val="9"/>
        <w:rPr>
          <w:rFonts w:hint="default"/>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hint="eastAsia" w:ascii="Times New Roman" w:hAnsi="Times New Roman" w:eastAsia="仿宋_GB2312" w:cs="Times New Roman"/>
          <w:b w:val="0"/>
          <w:bCs w:val="0"/>
          <w:highlight w:val="none"/>
          <w:lang w:eastAsia="zh-CN"/>
        </w:rPr>
        <w:t>我市设立了</w:t>
      </w:r>
      <w:r>
        <w:rPr>
          <w:rFonts w:hint="eastAsia" w:ascii="Times New Roman" w:hAnsi="Times New Roman" w:eastAsia="仿宋_GB2312" w:cs="Times New Roman"/>
          <w:b w:val="0"/>
          <w:bCs w:val="0"/>
          <w:highlight w:val="none"/>
          <w:lang w:val="en-US" w:eastAsia="zh-CN"/>
        </w:rPr>
        <w:t>8个设立宏观观测点，</w:t>
      </w:r>
      <w:r>
        <w:rPr>
          <w:rFonts w:hint="eastAsia" w:ascii="Times New Roman" w:hAnsi="Times New Roman" w:eastAsia="仿宋_GB2312" w:cs="Times New Roman"/>
          <w:b w:val="0"/>
          <w:bCs w:val="0"/>
          <w:highlight w:val="none"/>
          <w:shd w:val="clear" w:color="auto" w:fill="auto"/>
          <w:lang w:val="en-US" w:eastAsia="zh-CN"/>
        </w:rPr>
        <w:t>有效提升了群众对地震灾害的应对能力。</w:t>
      </w:r>
    </w:p>
    <w:p>
      <w:pPr>
        <w:spacing w:line="560" w:lineRule="exact"/>
        <w:ind w:firstLine="643" w:firstLineChars="200"/>
        <w:rPr>
          <w:rFonts w:hint="default" w:ascii="Times New Roman" w:hAnsi="Times New Roman" w:cs="Times New Roman"/>
          <w:highlight w:val="none"/>
          <w:shd w:val="clear" w:color="auto" w:fill="auto"/>
        </w:rPr>
      </w:pPr>
      <w:r>
        <w:rPr>
          <w:rFonts w:hint="default" w:ascii="Times New Roman" w:hAnsi="Times New Roman" w:eastAsia="楷体_GB2312" w:cs="Times New Roman"/>
          <w:b/>
          <w:bCs/>
          <w:sz w:val="32"/>
          <w:szCs w:val="32"/>
          <w:highlight w:val="none"/>
          <w:shd w:val="clear" w:color="auto" w:fill="auto"/>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rPr>
        <w:t>1</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仿宋_GB2312" w:cs="Times New Roman"/>
          <w:b w:val="0"/>
          <w:bCs w:val="0"/>
          <w:highlight w:val="none"/>
          <w:shd w:val="clear" w:color="auto" w:fill="auto"/>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w:t>
      </w:r>
      <w:r>
        <w:rPr>
          <w:rFonts w:hint="eastAsia" w:ascii="Times New Roman" w:hAnsi="Times New Roman" w:eastAsia="仿宋_GB2312" w:cs="Times New Roman"/>
          <w:color w:val="000000"/>
          <w:spacing w:val="17"/>
          <w:sz w:val="32"/>
          <w:szCs w:val="32"/>
          <w:highlight w:val="none"/>
          <w:lang w:eastAsia="zh-CN"/>
        </w:rPr>
        <w:t>因此在核定具体指标时采用了不同方法，结合2024年度自治区防震减灾“三网一员” 工作经费支出绩效评价报告的特点，本次评价主要用运比较法，原因是：</w:t>
      </w:r>
      <w:r>
        <w:rPr>
          <w:rFonts w:hint="eastAsia" w:eastAsia="仿宋_GB2312" w:cs="Times New Roman"/>
          <w:color w:val="000000"/>
          <w:spacing w:val="17"/>
          <w:sz w:val="32"/>
          <w:szCs w:val="32"/>
          <w:highlight w:val="none"/>
          <w:lang w:eastAsia="zh-CN"/>
        </w:rPr>
        <w:t>本项目绩效评价将项目实施情况及实际完成的震监测预警点数量和补助发放人数等与年初制定的目标进行比较，分析各项指标完成情况。</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eastAsia="zh-CN"/>
        </w:rPr>
        <w:t>我单位年初根据州局文件做好财政年初预算，库尔勒市自然灾害综合预警监测中心按照要求制定三网一员实施计划，并完善三网一员宏观观测员台帐等</w:t>
      </w:r>
      <w:r>
        <w:rPr>
          <w:rFonts w:hint="default" w:ascii="Times New Roman" w:hAnsi="Times New Roman" w:eastAsia="仿宋_GB2312" w:cs="Times New Roman"/>
          <w:b w:val="0"/>
          <w:bCs w:val="0"/>
          <w:highlight w:val="none"/>
        </w:rPr>
        <w:t>。</w:t>
      </w:r>
    </w:p>
    <w:p>
      <w:pPr>
        <w:pStyle w:val="10"/>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在巴财建〔2023〕124号关于提前下达2024年度自治区防震减灾“三网一员” 工作经费项目绩效评价工作启动之初，</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rPr>
        <w:t>成立了专门的评价工作小组，小组成员由</w:t>
      </w:r>
      <w:r>
        <w:rPr>
          <w:rFonts w:hint="eastAsia" w:eastAsia="仿宋_GB2312" w:cs="Times New Roman"/>
          <w:sz w:val="32"/>
          <w:szCs w:val="32"/>
          <w:highlight w:val="none"/>
          <w:lang w:eastAsia="zh-CN"/>
        </w:rPr>
        <w:t>党委委员</w:t>
      </w:r>
      <w:r>
        <w:rPr>
          <w:rFonts w:hint="default" w:ascii="Times New Roman" w:hAnsi="Times New Roman" w:eastAsia="仿宋_GB2312" w:cs="Times New Roman"/>
          <w:sz w:val="32"/>
          <w:szCs w:val="32"/>
          <w:highlight w:val="none"/>
        </w:rPr>
        <w:t>、项目管理专业人员</w:t>
      </w:r>
      <w:r>
        <w:rPr>
          <w:rFonts w:hint="eastAsia" w:eastAsia="仿宋_GB2312" w:cs="Times New Roman"/>
          <w:sz w:val="32"/>
          <w:szCs w:val="32"/>
          <w:highlight w:val="none"/>
          <w:lang w:eastAsia="zh-CN"/>
        </w:rPr>
        <w:t>、纪检干事、财务人员</w:t>
      </w:r>
      <w:r>
        <w:rPr>
          <w:rFonts w:hint="default" w:ascii="Times New Roman" w:hAnsi="Times New Roman" w:eastAsia="仿宋_GB2312" w:cs="Times New Roman"/>
          <w:sz w:val="32"/>
          <w:szCs w:val="32"/>
          <w:highlight w:val="none"/>
        </w:rPr>
        <w:t>组成，确保从多角度、全方位对项目绩效进行评价。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eastAsia="仿宋_GB2312" w:cs="Times New Roman"/>
          <w:color w:val="000000"/>
          <w:spacing w:val="17"/>
          <w:sz w:val="32"/>
          <w:szCs w:val="32"/>
          <w:highlight w:val="none"/>
          <w:lang w:eastAsia="zh-CN"/>
        </w:rPr>
      </w:pPr>
      <w:r>
        <w:rPr>
          <w:rFonts w:hint="eastAsia" w:eastAsia="仿宋_GB2312" w:cs="Times New Roman"/>
          <w:color w:val="000000"/>
          <w:spacing w:val="17"/>
          <w:sz w:val="32"/>
          <w:szCs w:val="32"/>
          <w:highlight w:val="none"/>
          <w:lang w:eastAsia="zh-CN"/>
        </w:rPr>
        <w:t>根据</w:t>
      </w:r>
      <w:r>
        <w:rPr>
          <w:rFonts w:hint="default" w:ascii="Times New Roman" w:hAnsi="Times New Roman" w:eastAsia="仿宋_GB2312" w:cs="Times New Roman"/>
          <w:sz w:val="32"/>
          <w:szCs w:val="32"/>
          <w:highlight w:val="none"/>
        </w:rPr>
        <w:t>巴财建〔2023〕124号关于提前下达2024年度自治区防震减灾“三网一员” 工作经费</w:t>
      </w:r>
      <w:r>
        <w:rPr>
          <w:rFonts w:hint="default" w:ascii="Times New Roman" w:hAnsi="Times New Roman" w:eastAsia="仿宋_GB2312" w:cs="Times New Roman"/>
          <w:color w:val="000000"/>
          <w:spacing w:val="17"/>
          <w:sz w:val="32"/>
          <w:szCs w:val="32"/>
          <w:highlight w:val="none"/>
        </w:rPr>
        <w:t>项目</w:t>
      </w:r>
      <w:r>
        <w:rPr>
          <w:rFonts w:hint="eastAsia" w:eastAsia="仿宋_GB2312" w:cs="Times New Roman"/>
          <w:color w:val="000000"/>
          <w:spacing w:val="17"/>
          <w:sz w:val="32"/>
          <w:szCs w:val="32"/>
          <w:highlight w:val="none"/>
          <w:lang w:eastAsia="zh-CN"/>
        </w:rPr>
        <w:t>，观测点的合理分布，观测点的动植物等类型；观测点人员熟练掌握防震减灾专业知识，能熟练识别地震宏观前兆异象的能力；完整准确记载观测数据，并将观测数据与实际情况相结合，判断是否有地震等灾害；如发现宏观观测异常，及时上报我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三网一员是库尔勒市应急管理局防震减灾工作的重要基础体系。本项目旨在通过构建完善的三网一员架构，实现地震异常，早发现、早知道、灾情高效传递，有效提升我市地震灾害综合防御能力。</w:t>
      </w:r>
      <w:r>
        <w:rPr>
          <w:rFonts w:hint="eastAsia" w:eastAsia="仿宋_GB2312" w:cs="Times New Roman"/>
          <w:sz w:val="32"/>
          <w:szCs w:val="32"/>
          <w:highlight w:val="none"/>
          <w:lang w:val="en-US" w:eastAsia="zh-CN"/>
        </w:rPr>
        <w:t>2024年库尔勒市设立8个宏观观测点，主要以动物观测类型为主，今年组织宏观观测员开展了1次培训，有效提升了宏观观测员对地震异象的识别能力。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我们将持续跟踪项目的落实情况，定期对</w:t>
      </w:r>
      <w:r>
        <w:rPr>
          <w:rFonts w:hint="default" w:ascii="Times New Roman" w:hAnsi="Times New Roman" w:eastAsia="仿宋_GB2312" w:cs="Times New Roman"/>
          <w:sz w:val="32"/>
          <w:szCs w:val="32"/>
          <w:highlight w:val="none"/>
        </w:rPr>
        <w:t>巴财建〔2023〕124号关于提前下达2024年度自治区防震减灾“三网一员” 工作经费</w:t>
      </w:r>
      <w:r>
        <w:rPr>
          <w:rFonts w:hint="default" w:ascii="Times New Roman" w:hAnsi="Times New Roman" w:eastAsia="仿宋_GB2312" w:cs="Times New Roman"/>
          <w:sz w:val="32"/>
          <w:szCs w:val="32"/>
          <w:highlight w:val="none"/>
          <w:lang w:eastAsia="zh-CN"/>
        </w:rPr>
        <w:t>项目绩效进行复查与评估，确保项目能够根据评价结果及时调整与优化，实现绩效的持续提升。同时，</w:t>
      </w:r>
      <w:r>
        <w:rPr>
          <w:rFonts w:hint="eastAsia" w:eastAsia="仿宋_GB2312" w:cs="Times New Roman"/>
          <w:sz w:val="32"/>
          <w:szCs w:val="32"/>
          <w:highlight w:val="none"/>
          <w:lang w:eastAsia="zh-CN"/>
        </w:rPr>
        <w:t>我单位还会根据项目</w:t>
      </w:r>
      <w:r>
        <w:rPr>
          <w:rFonts w:hint="default" w:ascii="Times New Roman" w:hAnsi="Times New Roman" w:eastAsia="仿宋_GB2312" w:cs="Times New Roman"/>
          <w:sz w:val="32"/>
          <w:szCs w:val="32"/>
          <w:highlight w:val="none"/>
          <w:lang w:eastAsia="zh-CN"/>
        </w:rPr>
        <w:t>实施过程中出现的</w:t>
      </w:r>
      <w:r>
        <w:rPr>
          <w:rFonts w:hint="eastAsia" w:eastAsia="仿宋_GB2312" w:cs="Times New Roman"/>
          <w:sz w:val="32"/>
          <w:szCs w:val="32"/>
          <w:highlight w:val="none"/>
          <w:lang w:eastAsia="zh-CN"/>
        </w:rPr>
        <w:t>一些</w:t>
      </w:r>
      <w:r>
        <w:rPr>
          <w:rFonts w:hint="default" w:ascii="Times New Roman" w:hAnsi="Times New Roman" w:eastAsia="仿宋_GB2312" w:cs="Times New Roman"/>
          <w:sz w:val="32"/>
          <w:szCs w:val="32"/>
          <w:highlight w:val="none"/>
          <w:lang w:eastAsia="zh-CN"/>
        </w:rPr>
        <w:t>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本项目的综合评价基于对项目各方面绩效的深入分析与评估。从项目目标的达成情况来看，巴财建〔2023〕124号关于提前下达2024年度自治区防震减灾“三网一员” 工作经费</w:t>
      </w:r>
      <w:r>
        <w:rPr>
          <w:rFonts w:hint="default" w:ascii="Times New Roman" w:hAnsi="Times New Roman" w:eastAsia="仿宋_GB2312" w:cs="Times New Roman"/>
          <w:sz w:val="32"/>
          <w:szCs w:val="32"/>
          <w:highlight w:val="none"/>
          <w:lang w:eastAsia="zh-CN"/>
        </w:rPr>
        <w:t>项目</w:t>
      </w:r>
      <w:r>
        <w:rPr>
          <w:rFonts w:hint="eastAsia" w:ascii="Times New Roman" w:hAnsi="Times New Roman" w:eastAsia="仿宋_GB2312" w:cs="Times New Roman"/>
          <w:sz w:val="32"/>
          <w:szCs w:val="32"/>
          <w:highlight w:val="none"/>
        </w:rPr>
        <w:t>计划目标1：设置地震监测预警点8个。目标2：通过项目实施，及时上报地震宏观异常情报，对本地地震短临预报提供依据，保障全市居民生命财产安全。</w:t>
      </w: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库尔勒市应急管理局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w:t>
      </w:r>
      <w:r>
        <w:rPr>
          <w:rFonts w:hint="eastAsia" w:ascii="Times New Roman" w:hAnsi="Times New Roman" w:eastAsia="仿宋_GB2312" w:cs="Times New Roman"/>
          <w:sz w:val="32"/>
          <w:szCs w:val="32"/>
          <w:highlight w:val="none"/>
        </w:rPr>
        <w:t>通过项目实施</w:t>
      </w:r>
      <w:r>
        <w:rPr>
          <w:rFonts w:hint="default" w:ascii="Times New Roman" w:hAnsi="Times New Roman" w:eastAsia="仿宋_GB2312" w:cs="Times New Roman"/>
          <w:sz w:val="32"/>
          <w:szCs w:val="32"/>
          <w:highlight w:val="none"/>
        </w:rPr>
        <w:t>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综上所述巴财建〔2023〕124号关于提前下达2024年度自治区防震减灾“三网一员” 工作经费</w:t>
      </w:r>
      <w:r>
        <w:rPr>
          <w:rFonts w:hint="default" w:ascii="Times New Roman" w:hAnsi="Times New Roman"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根据州财政局《关于提前下达2024年自治区防震减灾“三网一员”工作经费的通知》（巴财建〔2023〕124号）文件要求，项目</w:t>
      </w:r>
      <w:r>
        <w:rPr>
          <w:rFonts w:hint="default" w:ascii="Times New Roman" w:hAnsi="Times New Roman" w:eastAsia="仿宋_GB2312" w:cs="Times New Roman"/>
          <w:sz w:val="32"/>
          <w:szCs w:val="32"/>
          <w:highlight w:val="none"/>
          <w:lang w:val="en-US" w:eastAsia="zh-CN"/>
        </w:rPr>
        <w:t>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根据州财政局《关于提前下达2024年自治区防震减灾“三网一员”工作经费的通知》（巴财建〔2023〕124号）文件要求，</w:t>
      </w: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我单位根据财政局安排在</w:t>
      </w: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w:t>
      </w:r>
      <w:r>
        <w:rPr>
          <w:rFonts w:hint="eastAsia" w:eastAsia="仿宋_GB2312" w:cs="Times New Roman"/>
          <w:sz w:val="32"/>
          <w:szCs w:val="32"/>
          <w:highlight w:val="none"/>
          <w:lang w:val="en-US" w:eastAsia="zh-CN"/>
        </w:rPr>
        <w:t>能</w:t>
      </w:r>
      <w:r>
        <w:rPr>
          <w:rFonts w:hint="default" w:ascii="Times New Roman" w:hAnsi="Times New Roman" w:eastAsia="仿宋_GB2312" w:cs="Times New Roman"/>
          <w:sz w:val="32"/>
          <w:szCs w:val="32"/>
          <w:highlight w:val="none"/>
          <w:lang w:val="en-US" w:eastAsia="zh-CN"/>
        </w:rPr>
        <w:t>充分</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客观实际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次</w:t>
      </w:r>
      <w:r>
        <w:rPr>
          <w:rFonts w:hint="default" w:ascii="Times New Roman" w:hAnsi="Times New Roman" w:eastAsia="仿宋_GB2312" w:cs="Times New Roman"/>
          <w:sz w:val="32"/>
          <w:szCs w:val="32"/>
          <w:highlight w:val="none"/>
          <w:lang w:val="en-US" w:eastAsia="zh-CN"/>
        </w:rPr>
        <w:t>项目</w:t>
      </w:r>
      <w:r>
        <w:rPr>
          <w:rFonts w:hint="eastAsia" w:eastAsia="仿宋_GB2312" w:cs="Times New Roman"/>
          <w:sz w:val="32"/>
          <w:szCs w:val="32"/>
          <w:highlight w:val="none"/>
          <w:lang w:val="en-US" w:eastAsia="zh-CN"/>
        </w:rPr>
        <w:t>严格按照项目绩效支出</w:t>
      </w:r>
      <w:r>
        <w:rPr>
          <w:rFonts w:hint="default" w:ascii="Times New Roman" w:hAnsi="Times New Roman" w:eastAsia="仿宋_GB2312" w:cs="Times New Roman"/>
          <w:sz w:val="32"/>
          <w:szCs w:val="32"/>
          <w:highlight w:val="none"/>
          <w:lang w:val="en-US" w:eastAsia="zh-CN"/>
        </w:rPr>
        <w:t>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w:t>
      </w:r>
      <w:r>
        <w:rPr>
          <w:rFonts w:hint="eastAsia" w:eastAsia="仿宋_GB2312" w:cs="Times New Roman"/>
          <w:sz w:val="32"/>
          <w:szCs w:val="32"/>
          <w:highlight w:val="none"/>
          <w:lang w:eastAsia="zh-CN"/>
        </w:rPr>
        <w:t>按照</w:t>
      </w:r>
      <w:r>
        <w:rPr>
          <w:rFonts w:hint="eastAsia" w:eastAsia="仿宋_GB2312" w:cs="Times New Roman"/>
          <w:sz w:val="32"/>
          <w:szCs w:val="32"/>
          <w:highlight w:val="none"/>
          <w:lang w:val="en-US" w:eastAsia="zh-CN"/>
        </w:rPr>
        <w:t>州财政局《关于提前下达2024年自治区防震减灾“三网一员”工作经费的通知》（巴财建〔2023〕124号）文件要求，严格按照金额设立</w:t>
      </w:r>
      <w:r>
        <w:rPr>
          <w:rFonts w:hint="default" w:ascii="Times New Roman" w:hAnsi="Times New Roman" w:eastAsia="仿宋_GB2312" w:cs="Times New Roman"/>
          <w:sz w:val="32"/>
          <w:szCs w:val="32"/>
          <w:highlight w:val="none"/>
          <w:lang w:eastAsia="zh-CN"/>
        </w:rPr>
        <w:t>成本，确保项目</w:t>
      </w:r>
      <w:r>
        <w:rPr>
          <w:rFonts w:hint="eastAsia" w:eastAsia="仿宋_GB2312" w:cs="Times New Roman"/>
          <w:sz w:val="32"/>
          <w:szCs w:val="32"/>
          <w:highlight w:val="none"/>
          <w:lang w:eastAsia="zh-CN"/>
        </w:rPr>
        <w:t>资金得到</w:t>
      </w:r>
      <w:r>
        <w:rPr>
          <w:rFonts w:hint="default" w:ascii="Times New Roman" w:hAnsi="Times New Roman" w:eastAsia="仿宋_GB2312" w:cs="Times New Roman"/>
          <w:sz w:val="32"/>
          <w:szCs w:val="32"/>
          <w:highlight w:val="none"/>
          <w:lang w:eastAsia="zh-CN"/>
        </w:rPr>
        <w:t>合理分配。同时，预算编制还紧密结合了项目的特点与实际情况，</w:t>
      </w:r>
      <w:r>
        <w:rPr>
          <w:rFonts w:hint="eastAsia" w:eastAsia="仿宋_GB2312" w:cs="Times New Roman"/>
          <w:sz w:val="32"/>
          <w:szCs w:val="32"/>
          <w:highlight w:val="none"/>
          <w:lang w:eastAsia="zh-CN"/>
        </w:rPr>
        <w:t>在</w:t>
      </w:r>
      <w:r>
        <w:rPr>
          <w:rFonts w:hint="eastAsia" w:eastAsia="仿宋_GB2312" w:cs="Times New Roman"/>
          <w:sz w:val="32"/>
          <w:szCs w:val="32"/>
          <w:highlight w:val="none"/>
          <w:lang w:val="en-US" w:eastAsia="zh-CN"/>
        </w:rPr>
        <w:t>1.334万元资金</w:t>
      </w:r>
      <w:r>
        <w:rPr>
          <w:rFonts w:hint="eastAsia" w:eastAsia="仿宋_GB2312" w:cs="Times New Roman"/>
          <w:sz w:val="32"/>
          <w:szCs w:val="32"/>
          <w:highlight w:val="none"/>
          <w:lang w:eastAsia="zh-CN"/>
        </w:rPr>
        <w:t>到达后，一次性及时拨付至</w:t>
      </w:r>
      <w:r>
        <w:rPr>
          <w:rFonts w:hint="eastAsia" w:eastAsia="仿宋_GB2312" w:cs="Times New Roman"/>
          <w:sz w:val="32"/>
          <w:szCs w:val="32"/>
          <w:highlight w:val="none"/>
          <w:lang w:val="en-US" w:eastAsia="zh-CN"/>
        </w:rPr>
        <w:t>8名宏观观测员手中</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w:t>
      </w:r>
      <w:r>
        <w:rPr>
          <w:rFonts w:hint="eastAsia" w:eastAsia="仿宋_GB2312" w:cs="Times New Roman"/>
          <w:sz w:val="32"/>
          <w:szCs w:val="32"/>
          <w:highlight w:val="none"/>
          <w:lang w:eastAsia="zh-CN"/>
        </w:rPr>
        <w:t>严格按照州财政局文件要求，以每人</w:t>
      </w:r>
      <w:r>
        <w:rPr>
          <w:rFonts w:hint="eastAsia" w:eastAsia="仿宋_GB2312" w:cs="Times New Roman"/>
          <w:sz w:val="32"/>
          <w:szCs w:val="32"/>
          <w:highlight w:val="none"/>
          <w:lang w:val="en-US" w:eastAsia="zh-CN"/>
        </w:rPr>
        <w:t>1680元/年的补助发放给8名宏观观测员。确保</w:t>
      </w:r>
      <w:r>
        <w:rPr>
          <w:rFonts w:hint="default" w:ascii="Times New Roman" w:hAnsi="Times New Roman" w:eastAsia="仿宋_GB2312" w:cs="Times New Roman"/>
          <w:sz w:val="32"/>
          <w:szCs w:val="32"/>
          <w:highlight w:val="none"/>
          <w:lang w:eastAsia="zh-CN"/>
        </w:rPr>
        <w:t>资金分配</w:t>
      </w:r>
      <w:r>
        <w:rPr>
          <w:rFonts w:hint="eastAsia" w:eastAsia="仿宋_GB2312" w:cs="Times New Roman"/>
          <w:sz w:val="32"/>
          <w:szCs w:val="32"/>
          <w:highlight w:val="none"/>
          <w:lang w:eastAsia="zh-CN"/>
        </w:rPr>
        <w:t>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0"/>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1.344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1.344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w:t>
      </w:r>
      <w:r>
        <w:rPr>
          <w:rFonts w:hint="eastAsia" w:eastAsia="仿宋_GB2312" w:cs="Times New Roman"/>
          <w:sz w:val="32"/>
          <w:szCs w:val="32"/>
          <w:highlight w:val="none"/>
          <w:lang w:eastAsia="zh-CN"/>
        </w:rPr>
        <w:t>遵循《中华人民共和国预算法》《中华人民共和国会计法》和</w:t>
      </w:r>
      <w:r>
        <w:rPr>
          <w:rFonts w:hint="eastAsia" w:eastAsia="仿宋_GB2312" w:cs="Times New Roman"/>
          <w:sz w:val="32"/>
          <w:szCs w:val="32"/>
          <w:highlight w:val="none"/>
          <w:lang w:val="en-US" w:eastAsia="zh-CN"/>
        </w:rPr>
        <w:t>州财政局《关于提前下达2024年自治区防震减灾“三网一员”工作经费的通知》（巴财建〔2023〕124号）文件要求</w:t>
      </w:r>
      <w:r>
        <w:rPr>
          <w:rFonts w:hint="default" w:ascii="Times New Roman" w:hAnsi="Times New Roman" w:eastAsia="仿宋_GB2312" w:cs="Times New Roman"/>
          <w:sz w:val="32"/>
          <w:szCs w:val="32"/>
          <w:highlight w:val="none"/>
          <w:lang w:eastAsia="zh-CN"/>
        </w:rPr>
        <w:t>。在资金使用过程中，我们建立了完善的</w:t>
      </w:r>
      <w:r>
        <w:rPr>
          <w:rFonts w:hint="eastAsia" w:eastAsia="仿宋_GB2312" w:cs="Times New Roman"/>
          <w:sz w:val="32"/>
          <w:szCs w:val="32"/>
          <w:highlight w:val="none"/>
          <w:lang w:eastAsia="zh-CN"/>
        </w:rPr>
        <w:t>宏观观测员台帐</w:t>
      </w:r>
      <w:r>
        <w:rPr>
          <w:rFonts w:hint="default" w:ascii="Times New Roman" w:hAnsi="Times New Roman" w:eastAsia="仿宋_GB2312" w:cs="Times New Roman"/>
          <w:sz w:val="32"/>
          <w:szCs w:val="32"/>
          <w:highlight w:val="none"/>
          <w:lang w:eastAsia="zh-CN"/>
        </w:rPr>
        <w:t>，对资金的流动进行了全程监控与记录</w:t>
      </w:r>
      <w:r>
        <w:rPr>
          <w:rFonts w:hint="eastAsia" w:eastAsia="仿宋_GB2312" w:cs="Times New Roman"/>
          <w:sz w:val="32"/>
          <w:szCs w:val="32"/>
          <w:highlight w:val="none"/>
          <w:lang w:eastAsia="zh-CN"/>
        </w:rPr>
        <w:t>，确保补助资金全部准确发防至</w:t>
      </w:r>
      <w:r>
        <w:rPr>
          <w:rFonts w:hint="eastAsia" w:eastAsia="仿宋_GB2312" w:cs="Times New Roman"/>
          <w:sz w:val="32"/>
          <w:szCs w:val="32"/>
          <w:highlight w:val="none"/>
          <w:lang w:val="en-US" w:eastAsia="zh-CN"/>
        </w:rPr>
        <w:t>8名</w:t>
      </w:r>
      <w:r>
        <w:rPr>
          <w:rFonts w:hint="eastAsia" w:eastAsia="仿宋_GB2312" w:cs="Times New Roman"/>
          <w:sz w:val="32"/>
          <w:szCs w:val="32"/>
          <w:highlight w:val="none"/>
          <w:lang w:eastAsia="zh-CN"/>
        </w:rPr>
        <w:t>宏观观测员手中。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具体而言，</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lang w:eastAsia="zh-CN"/>
        </w:rPr>
        <w:t>资金</w:t>
      </w:r>
      <w:r>
        <w:rPr>
          <w:rFonts w:hint="eastAsia" w:eastAsia="仿宋_GB2312" w:cs="Times New Roman"/>
          <w:sz w:val="32"/>
          <w:szCs w:val="32"/>
          <w:highlight w:val="none"/>
          <w:lang w:eastAsia="zh-CN"/>
        </w:rPr>
        <w:t>的</w:t>
      </w:r>
      <w:r>
        <w:rPr>
          <w:rFonts w:hint="default" w:ascii="Times New Roman" w:hAnsi="Times New Roman" w:eastAsia="仿宋_GB2312" w:cs="Times New Roman"/>
          <w:sz w:val="32"/>
          <w:szCs w:val="32"/>
          <w:highlight w:val="none"/>
          <w:lang w:eastAsia="zh-CN"/>
        </w:rPr>
        <w:t>使用</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lang w:eastAsia="zh-CN"/>
        </w:rPr>
        <w:t>坚持了专款专用的原则，</w:t>
      </w:r>
      <w:r>
        <w:rPr>
          <w:rFonts w:hint="eastAsia" w:eastAsia="仿宋_GB2312" w:cs="Times New Roman"/>
          <w:sz w:val="32"/>
          <w:szCs w:val="32"/>
          <w:highlight w:val="none"/>
          <w:lang w:eastAsia="zh-CN"/>
        </w:rPr>
        <w:t>待上级资金拨付至我单位，我单位第一时间进行了发放，发放完成后，及时通知</w:t>
      </w:r>
      <w:r>
        <w:rPr>
          <w:rFonts w:hint="eastAsia" w:eastAsia="仿宋_GB2312" w:cs="Times New Roman"/>
          <w:sz w:val="32"/>
          <w:szCs w:val="32"/>
          <w:highlight w:val="none"/>
          <w:lang w:val="en-US" w:eastAsia="zh-CN"/>
        </w:rPr>
        <w:t>8名宏观观测员进行查收，全部人员确认无误后。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w:t>
      </w:r>
      <w:r>
        <w:rPr>
          <w:rFonts w:hint="eastAsia" w:eastAsia="仿宋_GB2312" w:cs="Times New Roman"/>
          <w:sz w:val="32"/>
          <w:szCs w:val="32"/>
          <w:highlight w:val="none"/>
          <w:lang w:eastAsia="zh-CN"/>
        </w:rPr>
        <w:t>库尔勒市应急管理局属地管理权限，每月给州应急管理局上报地震宏观观测表和观测小结，如发现紧急异常情况可直接与州地震局汇报，我单位也在每月通过电话抽查形式对个宏观观测员惊喜电话走访，为发生无人接听电话及不在岗现象。</w:t>
      </w:r>
      <w:r>
        <w:rPr>
          <w:rFonts w:hint="default" w:ascii="Times New Roman" w:hAnsi="Times New Roman" w:eastAsia="仿宋_GB2312" w:cs="Times New Roman"/>
          <w:sz w:val="32"/>
          <w:szCs w:val="32"/>
          <w:highlight w:val="none"/>
          <w:lang w:eastAsia="zh-CN"/>
        </w:rPr>
        <w:t>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地震监测预警点数量，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&gt;=8个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&gt;=8个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补助发放人数，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&gt;=8人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&gt;=8人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地震监测预警信息准确率，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资金使用合规率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eastAsia="仿宋_GB2312" w:cs="Times New Roman"/>
          <w:sz w:val="32"/>
          <w:szCs w:val="32"/>
          <w:highlight w:val="none"/>
          <w:lang w:eastAsia="zh-CN"/>
        </w:rPr>
        <w:t>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经济成本指标：</w:t>
      </w:r>
      <w:r>
        <w:rPr>
          <w:rFonts w:hint="eastAsia" w:eastAsia="仿宋_GB2312" w:cs="Times New Roman"/>
          <w:sz w:val="32"/>
          <w:szCs w:val="32"/>
          <w:highlight w:val="none"/>
          <w:lang w:eastAsia="zh-CN"/>
        </w:rPr>
        <w:t>地震监测平均成本，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&lt;=1680元/人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&lt;=1680元/人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此项权重分值为40分，得分为40分。</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社会效益指标：</w:t>
      </w:r>
      <w:r>
        <w:rPr>
          <w:rFonts w:hint="eastAsia" w:eastAsia="仿宋_GB2312" w:cs="Times New Roman"/>
          <w:sz w:val="32"/>
          <w:szCs w:val="32"/>
          <w:highlight w:val="none"/>
          <w:lang w:eastAsia="zh-CN"/>
        </w:rPr>
        <w:t>受益地震监测预警点数量，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8个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r>
        <w:rPr>
          <w:rFonts w:hint="eastAsia" w:eastAsia="仿宋_GB2312" w:cs="Times New Roman"/>
          <w:sz w:val="32"/>
          <w:szCs w:val="32"/>
          <w:highlight w:val="none"/>
          <w:lang w:val="en-US" w:eastAsia="zh-CN"/>
        </w:rPr>
        <w:t>：</w:t>
      </w:r>
      <w:r>
        <w:rPr>
          <w:rFonts w:hint="eastAsia" w:eastAsia="仿宋_GB2312" w:cs="Times New Roman"/>
          <w:sz w:val="32"/>
          <w:szCs w:val="32"/>
          <w:highlight w:val="none"/>
          <w:lang w:eastAsia="zh-CN"/>
        </w:rPr>
        <w:t>群众满意度，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20"/>
        <w:spacing w:line="560" w:lineRule="exact"/>
        <w:ind w:firstLine="64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sz w:val="32"/>
          <w:szCs w:val="32"/>
          <w:highlight w:val="none"/>
        </w:rPr>
        <w:t>巴财建〔2023〕124号关于提前下达2024年度自治区防震减灾“三网一员” 工作经费</w:t>
      </w:r>
      <w:r>
        <w:rPr>
          <w:rFonts w:hint="default" w:ascii="Times New Roman" w:hAnsi="Times New Roman" w:eastAsia="仿宋_GB2312" w:cs="Times New Roman"/>
          <w:sz w:val="32"/>
          <w:szCs w:val="32"/>
          <w:highlight w:val="none"/>
          <w:lang w:eastAsia="zh-CN"/>
        </w:rPr>
        <w:t>项目</w:t>
      </w:r>
      <w:r>
        <w:rPr>
          <w:rFonts w:hint="default" w:ascii="Times New Roman" w:hAnsi="Times New Roman" w:eastAsia="方正仿宋_GBK" w:cs="Times New Roman"/>
          <w:sz w:val="32"/>
          <w:szCs w:val="32"/>
          <w:highlight w:val="none"/>
        </w:rPr>
        <w:t>年初预算</w:t>
      </w:r>
      <w:r>
        <w:rPr>
          <w:rFonts w:hint="eastAsia" w:eastAsia="方正仿宋_GBK" w:cs="Times New Roman"/>
          <w:sz w:val="32"/>
          <w:szCs w:val="32"/>
          <w:highlight w:val="none"/>
          <w:lang w:val="en-US" w:eastAsia="zh-CN"/>
        </w:rPr>
        <w:t>1.344</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1.344</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1.344</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r>
        <w:rPr>
          <w:rFonts w:hint="eastAsia" w:eastAsia="方正仿宋_GBK" w:cs="Times New Roman"/>
          <w:sz w:val="32"/>
          <w:szCs w:val="32"/>
          <w:highlight w:val="none"/>
          <w:lang w:eastAsia="zh-CN"/>
        </w:rPr>
        <w:t>。</w:t>
      </w:r>
    </w:p>
    <w:p>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为确保项目顺利进行，</w:t>
      </w:r>
      <w:r>
        <w:rPr>
          <w:rFonts w:hint="eastAsia" w:ascii="Times New Roman" w:hAnsi="Times New Roman" w:eastAsia="仿宋_GB2312" w:cs="Times New Roman"/>
          <w:sz w:val="32"/>
          <w:szCs w:val="32"/>
          <w:highlight w:val="none"/>
          <w:lang w:val="en-US" w:eastAsia="zh-CN"/>
        </w:rPr>
        <w:t>我局通过电话抽查形式对各观测点观测员进行电话走访，我市8个观测点观测人员均在岗在位，无电话无人接听及关机现象。询问观测情况，观测员均能确熟练掌握观测常识。对观测员提出的问题我局工作人员认真进行解答，切实将观测工作做实做细，确保宏观观测工作得到有力落实，进一步提升宏观观测人员的观测能力水平。</w:t>
      </w:r>
    </w:p>
    <w:p>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spacing w:line="700" w:lineRule="exact"/>
        <w:ind w:left="2841" w:leftChars="684" w:hanging="1405" w:hangingChars="500"/>
        <w:jc w:val="left"/>
        <w:rPr>
          <w:rFonts w:hint="eastAsia" w:ascii="仿宋_GB2312" w:hAnsi="仿宋_GB2312" w:eastAsia="仿宋_GB2312" w:cs="仿宋_GB2312"/>
          <w:b/>
          <w:bCs/>
          <w:kern w:val="0"/>
          <w:sz w:val="28"/>
          <w:szCs w:val="40"/>
          <w:highlight w:val="none"/>
          <w:lang w:val="en-US" w:eastAsia="zh-CN" w:bidi="ar-SA"/>
        </w:rPr>
      </w:pPr>
      <w:bookmarkStart w:id="1" w:name="_Toc26499_WPSOffice_Level2"/>
      <w:bookmarkStart w:id="2" w:name="_Toc30064_WPSOffice_Level1"/>
      <w:r>
        <w:rPr>
          <w:rFonts w:hint="default" w:ascii="仿宋_GB2312" w:hAnsi="仿宋_GB2312" w:eastAsia="仿宋_GB2312" w:cs="仿宋_GB2312"/>
          <w:b/>
          <w:bCs/>
          <w:kern w:val="0"/>
          <w:sz w:val="28"/>
          <w:szCs w:val="40"/>
          <w:highlight w:val="none"/>
          <w:lang w:val="en-US" w:eastAsia="zh-CN" w:bidi="ar-SA"/>
        </w:rPr>
        <w:fldChar w:fldCharType="begin"/>
      </w:r>
      <w:r>
        <w:rPr>
          <w:rFonts w:hint="default" w:ascii="仿宋_GB2312" w:hAnsi="仿宋_GB2312" w:eastAsia="仿宋_GB2312" w:cs="仿宋_GB2312"/>
          <w:b/>
          <w:bCs/>
          <w:kern w:val="0"/>
          <w:sz w:val="28"/>
          <w:szCs w:val="40"/>
          <w:highlight w:val="none"/>
          <w:lang w:val="en-US" w:eastAsia="zh-CN" w:bidi="ar-SA"/>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仿宋_GB2312" w:hAnsi="仿宋_GB2312" w:eastAsia="仿宋_GB2312" w:cs="仿宋_GB2312"/>
          <w:b/>
          <w:bCs/>
          <w:kern w:val="0"/>
          <w:sz w:val="28"/>
          <w:szCs w:val="40"/>
          <w:highlight w:val="none"/>
          <w:lang w:val="en-US" w:eastAsia="zh-CN" w:bidi="ar-SA"/>
        </w:rPr>
        <w:fldChar w:fldCharType="separate"/>
      </w:r>
      <w:r>
        <w:rPr>
          <w:rFonts w:hint="default" w:ascii="仿宋_GB2312" w:hAnsi="仿宋_GB2312" w:eastAsia="仿宋_GB2312" w:cs="仿宋_GB2312"/>
          <w:b/>
          <w:bCs/>
          <w:kern w:val="0"/>
          <w:sz w:val="28"/>
          <w:szCs w:val="40"/>
          <w:highlight w:val="none"/>
          <w:lang w:val="en-US" w:eastAsia="zh-CN" w:bidi="ar-SA"/>
        </w:rPr>
        <w:t>巴财建</w:t>
      </w:r>
      <w:r>
        <w:rPr>
          <w:rFonts w:hint="eastAsia" w:ascii="仿宋_GB2312" w:hAnsi="仿宋_GB2312" w:eastAsia="仿宋_GB2312" w:cs="仿宋_GB2312"/>
          <w:b/>
          <w:bCs/>
          <w:kern w:val="0"/>
          <w:sz w:val="28"/>
          <w:szCs w:val="40"/>
          <w:highlight w:val="none"/>
          <w:lang w:val="en-US" w:eastAsia="zh-CN" w:bidi="ar-SA"/>
        </w:rPr>
        <w:t>〔</w:t>
      </w:r>
      <w:r>
        <w:rPr>
          <w:rFonts w:hint="default" w:ascii="仿宋_GB2312" w:hAnsi="仿宋_GB2312" w:eastAsia="仿宋_GB2312" w:cs="仿宋_GB2312"/>
          <w:b/>
          <w:bCs/>
          <w:kern w:val="0"/>
          <w:sz w:val="28"/>
          <w:szCs w:val="40"/>
          <w:highlight w:val="none"/>
          <w:lang w:val="en-US" w:eastAsia="zh-CN" w:bidi="ar-SA"/>
        </w:rPr>
        <w:t>2023</w:t>
      </w:r>
      <w:r>
        <w:rPr>
          <w:rFonts w:hint="eastAsia" w:ascii="仿宋_GB2312" w:hAnsi="仿宋_GB2312" w:eastAsia="仿宋_GB2312" w:cs="仿宋_GB2312"/>
          <w:b/>
          <w:bCs/>
          <w:kern w:val="0"/>
          <w:sz w:val="28"/>
          <w:szCs w:val="40"/>
          <w:highlight w:val="none"/>
          <w:lang w:val="en-US" w:eastAsia="zh-CN" w:bidi="ar-SA"/>
        </w:rPr>
        <w:t>〕</w:t>
      </w:r>
      <w:r>
        <w:rPr>
          <w:rFonts w:hint="default" w:ascii="仿宋_GB2312" w:hAnsi="仿宋_GB2312" w:eastAsia="仿宋_GB2312" w:cs="仿宋_GB2312"/>
          <w:b/>
          <w:bCs/>
          <w:kern w:val="0"/>
          <w:sz w:val="28"/>
          <w:szCs w:val="40"/>
          <w:highlight w:val="none"/>
          <w:lang w:val="en-US" w:eastAsia="zh-CN" w:bidi="ar-SA"/>
        </w:rPr>
        <w:t>130号关于下达2023年中央自然灾害救灾资金</w:t>
      </w:r>
      <w:r>
        <w:rPr>
          <w:rFonts w:hint="default" w:ascii="仿宋_GB2312" w:hAnsi="仿宋_GB2312" w:eastAsia="仿宋_GB2312" w:cs="仿宋_GB2312"/>
          <w:b/>
          <w:bCs/>
          <w:kern w:val="0"/>
          <w:sz w:val="28"/>
          <w:szCs w:val="40"/>
          <w:highlight w:val="none"/>
          <w:lang w:val="en-US" w:eastAsia="zh-CN" w:bidi="ar-SA"/>
        </w:rPr>
        <w:fldChar w:fldCharType="end"/>
      </w:r>
      <w:r>
        <w:rPr>
          <w:rFonts w:hint="default" w:ascii="仿宋_GB2312" w:hAnsi="仿宋_GB2312" w:eastAsia="仿宋_GB2312" w:cs="仿宋_GB2312"/>
          <w:b/>
          <w:bCs/>
          <w:kern w:val="0"/>
          <w:sz w:val="28"/>
          <w:szCs w:val="40"/>
          <w:highlight w:val="none"/>
          <w:lang w:val="en-US" w:eastAsia="zh-CN" w:bidi="ar-SA"/>
        </w:rPr>
        <w:t>项目</w:t>
      </w:r>
      <w:r>
        <w:rPr>
          <w:rFonts w:hint="eastAsia" w:ascii="仿宋_GB2312" w:hAnsi="仿宋_GB2312" w:eastAsia="仿宋_GB2312" w:cs="仿宋_GB2312"/>
          <w:b/>
          <w:bCs/>
          <w:kern w:val="0"/>
          <w:sz w:val="28"/>
          <w:szCs w:val="40"/>
          <w:highlight w:val="none"/>
          <w:lang w:val="en-US" w:eastAsia="zh-CN" w:bidi="ar-SA"/>
        </w:rPr>
        <w:t>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126"/>
        <w:gridCol w:w="1360"/>
        <w:gridCol w:w="998"/>
        <w:gridCol w:w="1164"/>
        <w:gridCol w:w="924"/>
        <w:gridCol w:w="611"/>
        <w:gridCol w:w="1108"/>
        <w:gridCol w:w="949"/>
        <w:gridCol w:w="860"/>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巴财建[2023]124号关于提前下达2024年度自治区防震减灾“三网一员” 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8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资金来源</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年度资金总额</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其中：当年财政拨款</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7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其他资金</w:t>
            </w:r>
          </w:p>
        </w:tc>
        <w:tc>
          <w:tcPr>
            <w:tcW w:w="35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目标1：设置地震监测预警点8个。</w:t>
            </w:r>
          </w:p>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目标2：通过项目实施，及时上报地震宏观异常情报，对本地地震短临预报提供依据，保障全市居民生命财产安</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库尔勒市地震宏观监测工作，通过设立8个宏观观测点、安排8名宏观观测员，构建起基层地震监测网格，为我市防震减灾筑牢基础。</w:t>
            </w:r>
            <w:bookmarkStart w:id="3" w:name="_GoBack"/>
            <w:bookmarkEnd w:id="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一级指标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二级指标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三级指标</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上年完成值</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指标分值权重</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指标赋分规则</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佐证资料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产出指标</w:t>
            </w:r>
          </w:p>
        </w:tc>
        <w:tc>
          <w:tcPr>
            <w:tcW w:w="397"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数量指标</w:t>
            </w:r>
          </w:p>
        </w:tc>
        <w:tc>
          <w:tcPr>
            <w:tcW w:w="479" w:type="pct"/>
            <w:tcBorders>
              <w:top w:val="single" w:color="000000" w:sz="4" w:space="0"/>
              <w:left w:val="nil"/>
              <w:bottom w:val="single" w:color="auto"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震监测预警点数量</w:t>
            </w:r>
          </w:p>
        </w:tc>
        <w:tc>
          <w:tcPr>
            <w:tcW w:w="35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&gt;=8个</w:t>
            </w:r>
          </w:p>
        </w:tc>
        <w:tc>
          <w:tcPr>
            <w:tcW w:w="410"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15"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9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397" w:type="pct"/>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479" w:type="pct"/>
            <w:tcBorders>
              <w:top w:val="single" w:color="auto"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补助发放人数</w:t>
            </w:r>
          </w:p>
        </w:tc>
        <w:tc>
          <w:tcPr>
            <w:tcW w:w="35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&gt;=8个</w:t>
            </w:r>
          </w:p>
        </w:tc>
        <w:tc>
          <w:tcPr>
            <w:tcW w:w="41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1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9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9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质量指标</w:t>
            </w:r>
          </w:p>
        </w:tc>
        <w:tc>
          <w:tcPr>
            <w:tcW w:w="479"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地震监测预警信息准确率</w:t>
            </w:r>
          </w:p>
        </w:tc>
        <w:tc>
          <w:tcPr>
            <w:tcW w:w="35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&gt;=80%</w:t>
            </w:r>
          </w:p>
        </w:tc>
        <w:tc>
          <w:tcPr>
            <w:tcW w:w="41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80%</w:t>
            </w:r>
          </w:p>
        </w:tc>
        <w:tc>
          <w:tcPr>
            <w:tcW w:w="21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97"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479"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资金使用合规率</w:t>
            </w:r>
          </w:p>
        </w:tc>
        <w:tc>
          <w:tcPr>
            <w:tcW w:w="35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10"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15"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97"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时效指标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资金支付及时率</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default" w:ascii="仿宋_GB2312" w:hAnsi="仿宋_GB2312" w:eastAsia="仿宋_GB2312" w:cs="仿宋_GB2312"/>
                <w:i w:val="0"/>
                <w:iCs w:val="0"/>
                <w:color w:val="000000"/>
                <w:sz w:val="18"/>
                <w:szCs w:val="18"/>
                <w:highlight w:val="none"/>
                <w:u w:val="none"/>
                <w:lang w:val="en-US" w:eastAsia="zh-CN"/>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90</w:t>
            </w:r>
            <w:r>
              <w:rPr>
                <w:rFonts w:hint="eastAsia" w:ascii="仿宋_GB2312" w:hAnsi="仿宋_GB2312" w:eastAsia="仿宋_GB2312" w:cs="仿宋_GB2312"/>
                <w:i w:val="0"/>
                <w:iCs w:val="0"/>
                <w:color w:val="000000"/>
                <w:sz w:val="18"/>
                <w:szCs w:val="18"/>
                <w:highlight w:val="none"/>
                <w:u w:val="none"/>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397" w:type="pc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479" w:type="pct"/>
            <w:tcBorders>
              <w:top w:val="single" w:color="000000" w:sz="4" w:space="0"/>
              <w:left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地震监测平均成本</w:t>
            </w:r>
          </w:p>
        </w:tc>
        <w:tc>
          <w:tcPr>
            <w:tcW w:w="352" w:type="pct"/>
            <w:tcBorders>
              <w:top w:val="single" w:color="000000" w:sz="4" w:space="0"/>
              <w:left w:val="single" w:color="000000" w:sz="4" w:space="0"/>
              <w:right w:val="single" w:color="000000" w:sz="4" w:space="0"/>
            </w:tcBorders>
            <w:shd w:val="clear" w:color="auto" w:fill="auto"/>
            <w:vAlign w:val="center"/>
          </w:tcPr>
          <w:p>
            <w:pPr>
              <w:jc w:val="left"/>
              <w:rPr>
                <w:rFonts w:hint="default" w:ascii="仿宋_GB2312" w:hAnsi="仿宋_GB2312" w:eastAsia="仿宋_GB2312" w:cs="仿宋_GB2312"/>
                <w:i w:val="0"/>
                <w:iCs w:val="0"/>
                <w:color w:val="000000"/>
                <w:sz w:val="18"/>
                <w:szCs w:val="18"/>
                <w:highlight w:val="none"/>
                <w:u w:val="none"/>
                <w:lang w:val="en-US" w:eastAsia="zh-CN"/>
              </w:rPr>
            </w:pPr>
            <w:r>
              <w:rPr>
                <w:rFonts w:hint="default" w:ascii="仿宋_GB2312" w:hAnsi="仿宋_GB2312" w:eastAsia="仿宋_GB2312" w:cs="仿宋_GB2312"/>
                <w:i w:val="0"/>
                <w:iCs w:val="0"/>
                <w:color w:val="000000"/>
                <w:sz w:val="18"/>
                <w:szCs w:val="18"/>
                <w:highlight w:val="none"/>
                <w:u w:val="none"/>
                <w:lang w:val="en-US" w:eastAsia="zh-CN"/>
              </w:rPr>
              <w:t>&lt;=1680元/人</w:t>
            </w:r>
          </w:p>
        </w:tc>
        <w:tc>
          <w:tcPr>
            <w:tcW w:w="410" w:type="pct"/>
            <w:tcBorders>
              <w:top w:val="single" w:color="000000" w:sz="4" w:space="0"/>
              <w:left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1680元/个人</w:t>
            </w:r>
          </w:p>
        </w:tc>
        <w:tc>
          <w:tcPr>
            <w:tcW w:w="215" w:type="pct"/>
            <w:tcBorders>
              <w:top w:val="single" w:color="000000" w:sz="4" w:space="0"/>
              <w:left w:val="single" w:color="000000" w:sz="4" w:space="0"/>
              <w:right w:val="single" w:color="000000" w:sz="4" w:space="0"/>
            </w:tcBorders>
            <w:shd w:val="clear" w:color="auto" w:fill="auto"/>
            <w:vAlign w:val="center"/>
          </w:tcPr>
          <w:p>
            <w:pPr>
              <w:ind w:firstLine="180" w:firstLineChars="100"/>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390" w:type="pct"/>
            <w:tcBorders>
              <w:top w:val="single" w:color="000000" w:sz="4" w:space="0"/>
              <w:left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按照正常比例赋分</w:t>
            </w:r>
          </w:p>
        </w:tc>
        <w:tc>
          <w:tcPr>
            <w:tcW w:w="334" w:type="pct"/>
            <w:tcBorders>
              <w:top w:val="single" w:color="000000" w:sz="4" w:space="0"/>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效益指标</w:t>
            </w:r>
          </w:p>
        </w:tc>
        <w:tc>
          <w:tcPr>
            <w:tcW w:w="397"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2"/>
                <w:sz w:val="18"/>
                <w:szCs w:val="18"/>
                <w:highlight w:val="none"/>
                <w:u w:val="none"/>
                <w:lang w:val="en-US" w:eastAsia="zh-CN" w:bidi="ar-SA"/>
              </w:rPr>
              <w:t>社会效益指标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受益地震监测预警点数量</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群众满意度</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满意度赋分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5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r>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D8F1A"/>
    <w:multiLevelType w:val="singleLevel"/>
    <w:tmpl w:val="9AFD8F1A"/>
    <w:lvl w:ilvl="0" w:tentative="0">
      <w:start w:val="2"/>
      <w:numFmt w:val="decimal"/>
      <w:suff w:val="space"/>
      <w:lvlText w:val="%1."/>
      <w:lvlJc w:val="left"/>
      <w:pPr>
        <w:ind w:left="480" w:leftChars="0" w:firstLine="0" w:firstLineChars="0"/>
      </w:pPr>
    </w:lvl>
  </w:abstractNum>
  <w:abstractNum w:abstractNumId="1">
    <w:nsid w:val="B6CDE3FB"/>
    <w:multiLevelType w:val="singleLevel"/>
    <w:tmpl w:val="B6CDE3FB"/>
    <w:lvl w:ilvl="0" w:tentative="0">
      <w:start w:val="1"/>
      <w:numFmt w:val="decimal"/>
      <w:suff w:val="nothing"/>
      <w:lvlText w:val="（%1）"/>
      <w:lvlJc w:val="left"/>
      <w:pPr>
        <w:ind w:left="210" w:leftChars="0" w:firstLine="0" w:firstLineChars="0"/>
      </w:pPr>
    </w:lvl>
  </w:abstractNum>
  <w:abstractNum w:abstractNumId="2">
    <w:nsid w:val="FF8E7C44"/>
    <w:multiLevelType w:val="singleLevel"/>
    <w:tmpl w:val="FF8E7C44"/>
    <w:lvl w:ilvl="0" w:tentative="0">
      <w:start w:val="1"/>
      <w:numFmt w:val="decimal"/>
      <w:suff w:val="space"/>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FF6C4049"/>
    <w:rsid w:val="006F7242"/>
    <w:rsid w:val="007B168A"/>
    <w:rsid w:val="008B2CFE"/>
    <w:rsid w:val="00DB0E1D"/>
    <w:rsid w:val="00E604BD"/>
    <w:rsid w:val="00F26FF6"/>
    <w:rsid w:val="0129563D"/>
    <w:rsid w:val="01610122"/>
    <w:rsid w:val="0188059E"/>
    <w:rsid w:val="01F74BE7"/>
    <w:rsid w:val="02020B58"/>
    <w:rsid w:val="0230419A"/>
    <w:rsid w:val="024B1E44"/>
    <w:rsid w:val="02510197"/>
    <w:rsid w:val="029333AA"/>
    <w:rsid w:val="02A6641E"/>
    <w:rsid w:val="02D7120D"/>
    <w:rsid w:val="030D187B"/>
    <w:rsid w:val="03274DEC"/>
    <w:rsid w:val="0343135F"/>
    <w:rsid w:val="0345113F"/>
    <w:rsid w:val="035130F8"/>
    <w:rsid w:val="0353445B"/>
    <w:rsid w:val="03830D5F"/>
    <w:rsid w:val="03A423E2"/>
    <w:rsid w:val="03EC461B"/>
    <w:rsid w:val="044E7F7A"/>
    <w:rsid w:val="0450605A"/>
    <w:rsid w:val="0461077D"/>
    <w:rsid w:val="04FD0179"/>
    <w:rsid w:val="058A34A1"/>
    <w:rsid w:val="058C072E"/>
    <w:rsid w:val="05B00C57"/>
    <w:rsid w:val="05BE4D04"/>
    <w:rsid w:val="05C706F1"/>
    <w:rsid w:val="063549A1"/>
    <w:rsid w:val="06560A4D"/>
    <w:rsid w:val="06AE3427"/>
    <w:rsid w:val="06D22285"/>
    <w:rsid w:val="071E76B5"/>
    <w:rsid w:val="07397B77"/>
    <w:rsid w:val="077E1A8A"/>
    <w:rsid w:val="08186D0C"/>
    <w:rsid w:val="081E070B"/>
    <w:rsid w:val="0846579B"/>
    <w:rsid w:val="087A024E"/>
    <w:rsid w:val="08864478"/>
    <w:rsid w:val="09481EE1"/>
    <w:rsid w:val="099073C7"/>
    <w:rsid w:val="09C95451"/>
    <w:rsid w:val="0A0D0ED9"/>
    <w:rsid w:val="0A226175"/>
    <w:rsid w:val="0A3441F8"/>
    <w:rsid w:val="0A746DF3"/>
    <w:rsid w:val="0A9746D4"/>
    <w:rsid w:val="0AD007F3"/>
    <w:rsid w:val="0B07235F"/>
    <w:rsid w:val="0B145B98"/>
    <w:rsid w:val="0B391FED"/>
    <w:rsid w:val="0B6A39DB"/>
    <w:rsid w:val="0BC55089"/>
    <w:rsid w:val="0BCB10D6"/>
    <w:rsid w:val="0C1974EA"/>
    <w:rsid w:val="0C21228C"/>
    <w:rsid w:val="0C25748D"/>
    <w:rsid w:val="0C2D1096"/>
    <w:rsid w:val="0C4B6233"/>
    <w:rsid w:val="0C8057C6"/>
    <w:rsid w:val="0C805A2B"/>
    <w:rsid w:val="0C950111"/>
    <w:rsid w:val="0D187724"/>
    <w:rsid w:val="0D833794"/>
    <w:rsid w:val="0E08534A"/>
    <w:rsid w:val="0E3C619F"/>
    <w:rsid w:val="0E427F90"/>
    <w:rsid w:val="0E515E10"/>
    <w:rsid w:val="0ECB55CB"/>
    <w:rsid w:val="0EE512BA"/>
    <w:rsid w:val="0EF572A9"/>
    <w:rsid w:val="0FAC2E46"/>
    <w:rsid w:val="0FFB695D"/>
    <w:rsid w:val="100F38EC"/>
    <w:rsid w:val="102827C1"/>
    <w:rsid w:val="106A6FEC"/>
    <w:rsid w:val="10703704"/>
    <w:rsid w:val="108C3890"/>
    <w:rsid w:val="11170296"/>
    <w:rsid w:val="11641AC1"/>
    <w:rsid w:val="11AF11F5"/>
    <w:rsid w:val="11EF375B"/>
    <w:rsid w:val="12000663"/>
    <w:rsid w:val="128B1C81"/>
    <w:rsid w:val="12B17AA6"/>
    <w:rsid w:val="12C66037"/>
    <w:rsid w:val="12CD1ABC"/>
    <w:rsid w:val="12DC20F6"/>
    <w:rsid w:val="1309645B"/>
    <w:rsid w:val="13203C63"/>
    <w:rsid w:val="13471461"/>
    <w:rsid w:val="136C5BC0"/>
    <w:rsid w:val="13B90F01"/>
    <w:rsid w:val="13BA24CE"/>
    <w:rsid w:val="13D67C4D"/>
    <w:rsid w:val="13E53FD0"/>
    <w:rsid w:val="14284F9E"/>
    <w:rsid w:val="142A41DA"/>
    <w:rsid w:val="143F575E"/>
    <w:rsid w:val="148F4279"/>
    <w:rsid w:val="149E536A"/>
    <w:rsid w:val="155E4C4D"/>
    <w:rsid w:val="157800F4"/>
    <w:rsid w:val="164F3C0C"/>
    <w:rsid w:val="16874854"/>
    <w:rsid w:val="16A64E78"/>
    <w:rsid w:val="16CF4E0C"/>
    <w:rsid w:val="17D00824"/>
    <w:rsid w:val="17FB0212"/>
    <w:rsid w:val="181066D2"/>
    <w:rsid w:val="187A6019"/>
    <w:rsid w:val="18B01AED"/>
    <w:rsid w:val="18D52E8B"/>
    <w:rsid w:val="18F674AD"/>
    <w:rsid w:val="1929602B"/>
    <w:rsid w:val="1973639C"/>
    <w:rsid w:val="198341AC"/>
    <w:rsid w:val="1A0B6881"/>
    <w:rsid w:val="1A7D395B"/>
    <w:rsid w:val="1A942EDD"/>
    <w:rsid w:val="1A9E67F7"/>
    <w:rsid w:val="1B2B35CC"/>
    <w:rsid w:val="1B4765FD"/>
    <w:rsid w:val="1B806213"/>
    <w:rsid w:val="1B8A1015"/>
    <w:rsid w:val="1BA22CD9"/>
    <w:rsid w:val="1BA7623F"/>
    <w:rsid w:val="1BDE3735"/>
    <w:rsid w:val="1C0C7454"/>
    <w:rsid w:val="1C3E30F1"/>
    <w:rsid w:val="1C5D1ED5"/>
    <w:rsid w:val="1C671E73"/>
    <w:rsid w:val="1C8936E2"/>
    <w:rsid w:val="1CA374A7"/>
    <w:rsid w:val="1D1B35E8"/>
    <w:rsid w:val="1D322C47"/>
    <w:rsid w:val="1D8E72DB"/>
    <w:rsid w:val="1D990A98"/>
    <w:rsid w:val="1DB0451B"/>
    <w:rsid w:val="1DBC4886"/>
    <w:rsid w:val="1DBD01AE"/>
    <w:rsid w:val="1E4E6856"/>
    <w:rsid w:val="1E5E102C"/>
    <w:rsid w:val="1E9E189C"/>
    <w:rsid w:val="1EA26087"/>
    <w:rsid w:val="1EB5339D"/>
    <w:rsid w:val="1EC16EA1"/>
    <w:rsid w:val="1ED84E17"/>
    <w:rsid w:val="1EF96240"/>
    <w:rsid w:val="1F8261AA"/>
    <w:rsid w:val="1FD27CA1"/>
    <w:rsid w:val="204E621E"/>
    <w:rsid w:val="20A94807"/>
    <w:rsid w:val="20AD5249"/>
    <w:rsid w:val="21277A1E"/>
    <w:rsid w:val="21305022"/>
    <w:rsid w:val="21795ABC"/>
    <w:rsid w:val="2184244D"/>
    <w:rsid w:val="21A248F7"/>
    <w:rsid w:val="222811D4"/>
    <w:rsid w:val="222C40C3"/>
    <w:rsid w:val="2262796C"/>
    <w:rsid w:val="22EC1213"/>
    <w:rsid w:val="22F74D5B"/>
    <w:rsid w:val="22FD10D3"/>
    <w:rsid w:val="235771E9"/>
    <w:rsid w:val="23616034"/>
    <w:rsid w:val="23696C97"/>
    <w:rsid w:val="23A75FB9"/>
    <w:rsid w:val="23D42CDD"/>
    <w:rsid w:val="23E2605B"/>
    <w:rsid w:val="23F978DA"/>
    <w:rsid w:val="24480FA2"/>
    <w:rsid w:val="24603486"/>
    <w:rsid w:val="246D7C40"/>
    <w:rsid w:val="25227A45"/>
    <w:rsid w:val="25B64B6D"/>
    <w:rsid w:val="260A442B"/>
    <w:rsid w:val="26351D86"/>
    <w:rsid w:val="265137BC"/>
    <w:rsid w:val="26981035"/>
    <w:rsid w:val="26AC3A6A"/>
    <w:rsid w:val="26B766F9"/>
    <w:rsid w:val="26E14441"/>
    <w:rsid w:val="26E71864"/>
    <w:rsid w:val="27004B9D"/>
    <w:rsid w:val="2752505F"/>
    <w:rsid w:val="275C05AE"/>
    <w:rsid w:val="27883E5C"/>
    <w:rsid w:val="27980174"/>
    <w:rsid w:val="27C57B58"/>
    <w:rsid w:val="28053A61"/>
    <w:rsid w:val="2830793F"/>
    <w:rsid w:val="283839B4"/>
    <w:rsid w:val="28821202"/>
    <w:rsid w:val="28902957"/>
    <w:rsid w:val="28B9475E"/>
    <w:rsid w:val="2939663D"/>
    <w:rsid w:val="293C62FB"/>
    <w:rsid w:val="294345F2"/>
    <w:rsid w:val="296518BD"/>
    <w:rsid w:val="299A78AA"/>
    <w:rsid w:val="29DE3A40"/>
    <w:rsid w:val="29EE03A6"/>
    <w:rsid w:val="2A260A1F"/>
    <w:rsid w:val="2A6D7F62"/>
    <w:rsid w:val="2AA04323"/>
    <w:rsid w:val="2AC44716"/>
    <w:rsid w:val="2AD64A2D"/>
    <w:rsid w:val="2B321696"/>
    <w:rsid w:val="2B4E28CD"/>
    <w:rsid w:val="2B9D7E25"/>
    <w:rsid w:val="2C3355A9"/>
    <w:rsid w:val="2C3F019F"/>
    <w:rsid w:val="2C6575F2"/>
    <w:rsid w:val="2C7C7A3B"/>
    <w:rsid w:val="2C93080A"/>
    <w:rsid w:val="2CEE2A5A"/>
    <w:rsid w:val="2CFA313B"/>
    <w:rsid w:val="2CFE4296"/>
    <w:rsid w:val="2CFF0E40"/>
    <w:rsid w:val="2D031CEF"/>
    <w:rsid w:val="2D6627D7"/>
    <w:rsid w:val="2D725076"/>
    <w:rsid w:val="2D78644A"/>
    <w:rsid w:val="2DB33682"/>
    <w:rsid w:val="2E37655B"/>
    <w:rsid w:val="2E433EDE"/>
    <w:rsid w:val="2E782ED3"/>
    <w:rsid w:val="2EA37BB0"/>
    <w:rsid w:val="2F364819"/>
    <w:rsid w:val="2F6F07FF"/>
    <w:rsid w:val="2F9105F8"/>
    <w:rsid w:val="2FAD427D"/>
    <w:rsid w:val="2FD63906"/>
    <w:rsid w:val="302F573D"/>
    <w:rsid w:val="3030040F"/>
    <w:rsid w:val="305D2C7B"/>
    <w:rsid w:val="307006AD"/>
    <w:rsid w:val="30AE5FD1"/>
    <w:rsid w:val="30C15B2A"/>
    <w:rsid w:val="30FB03C7"/>
    <w:rsid w:val="31125A13"/>
    <w:rsid w:val="31791951"/>
    <w:rsid w:val="318B10B5"/>
    <w:rsid w:val="32010543"/>
    <w:rsid w:val="320176D6"/>
    <w:rsid w:val="32914434"/>
    <w:rsid w:val="32BF0878"/>
    <w:rsid w:val="3308264A"/>
    <w:rsid w:val="332B038A"/>
    <w:rsid w:val="335E0E5F"/>
    <w:rsid w:val="337C55CA"/>
    <w:rsid w:val="33C34AA8"/>
    <w:rsid w:val="33C94AE4"/>
    <w:rsid w:val="33F60202"/>
    <w:rsid w:val="342C7C83"/>
    <w:rsid w:val="346039B0"/>
    <w:rsid w:val="34635A9F"/>
    <w:rsid w:val="34A60F0F"/>
    <w:rsid w:val="34CF32F2"/>
    <w:rsid w:val="34D47154"/>
    <w:rsid w:val="356F41F7"/>
    <w:rsid w:val="363438FC"/>
    <w:rsid w:val="36813440"/>
    <w:rsid w:val="368913BA"/>
    <w:rsid w:val="36A03D7B"/>
    <w:rsid w:val="36B80136"/>
    <w:rsid w:val="36BB737C"/>
    <w:rsid w:val="36D1170A"/>
    <w:rsid w:val="36E17500"/>
    <w:rsid w:val="37215DAE"/>
    <w:rsid w:val="375A3E10"/>
    <w:rsid w:val="376D4BAA"/>
    <w:rsid w:val="37A93C4A"/>
    <w:rsid w:val="37F916DB"/>
    <w:rsid w:val="38146952"/>
    <w:rsid w:val="38271CA9"/>
    <w:rsid w:val="38304478"/>
    <w:rsid w:val="383419F4"/>
    <w:rsid w:val="3868612A"/>
    <w:rsid w:val="386A6A42"/>
    <w:rsid w:val="38865467"/>
    <w:rsid w:val="38CA40DD"/>
    <w:rsid w:val="391D12FC"/>
    <w:rsid w:val="39362060"/>
    <w:rsid w:val="395F2B56"/>
    <w:rsid w:val="397349F7"/>
    <w:rsid w:val="39921BDB"/>
    <w:rsid w:val="399419D5"/>
    <w:rsid w:val="399811AE"/>
    <w:rsid w:val="3A4E26C3"/>
    <w:rsid w:val="3A9E1368"/>
    <w:rsid w:val="3AD8430C"/>
    <w:rsid w:val="3AFF3F79"/>
    <w:rsid w:val="3B0315DB"/>
    <w:rsid w:val="3BBA0580"/>
    <w:rsid w:val="3BECE841"/>
    <w:rsid w:val="3C9C22B7"/>
    <w:rsid w:val="3CDE204C"/>
    <w:rsid w:val="3CF9063C"/>
    <w:rsid w:val="3D363C36"/>
    <w:rsid w:val="3DAF00CB"/>
    <w:rsid w:val="3DC45293"/>
    <w:rsid w:val="3DE06237"/>
    <w:rsid w:val="3DEA1232"/>
    <w:rsid w:val="3E115FCF"/>
    <w:rsid w:val="3E416113"/>
    <w:rsid w:val="3E58232B"/>
    <w:rsid w:val="3E5F3833"/>
    <w:rsid w:val="3E79112B"/>
    <w:rsid w:val="3E9C3F6D"/>
    <w:rsid w:val="3F793552"/>
    <w:rsid w:val="3FEE5347"/>
    <w:rsid w:val="3FF67443"/>
    <w:rsid w:val="3FF7797D"/>
    <w:rsid w:val="3FFC1E77"/>
    <w:rsid w:val="400233C9"/>
    <w:rsid w:val="40075C35"/>
    <w:rsid w:val="401437FA"/>
    <w:rsid w:val="401900D3"/>
    <w:rsid w:val="40220BA8"/>
    <w:rsid w:val="40273D4A"/>
    <w:rsid w:val="40277536"/>
    <w:rsid w:val="402E4A45"/>
    <w:rsid w:val="4067777A"/>
    <w:rsid w:val="406966C7"/>
    <w:rsid w:val="409B55C9"/>
    <w:rsid w:val="41537A32"/>
    <w:rsid w:val="41561DA6"/>
    <w:rsid w:val="416B6B8E"/>
    <w:rsid w:val="425372D8"/>
    <w:rsid w:val="42826059"/>
    <w:rsid w:val="42876E57"/>
    <w:rsid w:val="428B5EF9"/>
    <w:rsid w:val="431D6AA4"/>
    <w:rsid w:val="43831D33"/>
    <w:rsid w:val="43922107"/>
    <w:rsid w:val="439859CB"/>
    <w:rsid w:val="43A64859"/>
    <w:rsid w:val="43BC57AF"/>
    <w:rsid w:val="44231093"/>
    <w:rsid w:val="44510902"/>
    <w:rsid w:val="44794BEF"/>
    <w:rsid w:val="448C2B48"/>
    <w:rsid w:val="4496690C"/>
    <w:rsid w:val="45142B0F"/>
    <w:rsid w:val="45211538"/>
    <w:rsid w:val="457A650A"/>
    <w:rsid w:val="45863CBC"/>
    <w:rsid w:val="45A05751"/>
    <w:rsid w:val="45A31BE9"/>
    <w:rsid w:val="46690BD8"/>
    <w:rsid w:val="467D20E2"/>
    <w:rsid w:val="46913B0B"/>
    <w:rsid w:val="46A63378"/>
    <w:rsid w:val="46FA3F17"/>
    <w:rsid w:val="46FF28DC"/>
    <w:rsid w:val="47012325"/>
    <w:rsid w:val="470E43B9"/>
    <w:rsid w:val="475A4FA6"/>
    <w:rsid w:val="479D01C6"/>
    <w:rsid w:val="47A4222A"/>
    <w:rsid w:val="48030BF6"/>
    <w:rsid w:val="4873701B"/>
    <w:rsid w:val="48AA16B3"/>
    <w:rsid w:val="48B80606"/>
    <w:rsid w:val="494A1413"/>
    <w:rsid w:val="49887270"/>
    <w:rsid w:val="49AE309C"/>
    <w:rsid w:val="49C4475F"/>
    <w:rsid w:val="49F70BF1"/>
    <w:rsid w:val="4A752E64"/>
    <w:rsid w:val="4A7A32BB"/>
    <w:rsid w:val="4A7E4858"/>
    <w:rsid w:val="4B427A6A"/>
    <w:rsid w:val="4B4340EE"/>
    <w:rsid w:val="4B530A5E"/>
    <w:rsid w:val="4B711970"/>
    <w:rsid w:val="4B7858AE"/>
    <w:rsid w:val="4BD00E11"/>
    <w:rsid w:val="4C292A68"/>
    <w:rsid w:val="4C47707A"/>
    <w:rsid w:val="4C820F1C"/>
    <w:rsid w:val="4C8A38F0"/>
    <w:rsid w:val="4DC41C62"/>
    <w:rsid w:val="4DF64E12"/>
    <w:rsid w:val="4E1315FC"/>
    <w:rsid w:val="4E245BE4"/>
    <w:rsid w:val="4ECF3225"/>
    <w:rsid w:val="4EEF13BB"/>
    <w:rsid w:val="4F516FE6"/>
    <w:rsid w:val="4FDE6C58"/>
    <w:rsid w:val="4FDF1832"/>
    <w:rsid w:val="500E1B90"/>
    <w:rsid w:val="501434F6"/>
    <w:rsid w:val="50286286"/>
    <w:rsid w:val="503D507A"/>
    <w:rsid w:val="50781BB6"/>
    <w:rsid w:val="507D0460"/>
    <w:rsid w:val="50932CAB"/>
    <w:rsid w:val="50B21771"/>
    <w:rsid w:val="50FB423D"/>
    <w:rsid w:val="5104327C"/>
    <w:rsid w:val="515235DC"/>
    <w:rsid w:val="516C7E5D"/>
    <w:rsid w:val="519D0E08"/>
    <w:rsid w:val="51FA2D20"/>
    <w:rsid w:val="51FA74D0"/>
    <w:rsid w:val="5252372D"/>
    <w:rsid w:val="52AA4A52"/>
    <w:rsid w:val="52EA0CBC"/>
    <w:rsid w:val="533573D6"/>
    <w:rsid w:val="533E6072"/>
    <w:rsid w:val="5370087E"/>
    <w:rsid w:val="53C55528"/>
    <w:rsid w:val="542A0FD8"/>
    <w:rsid w:val="54352307"/>
    <w:rsid w:val="546570E9"/>
    <w:rsid w:val="54A42508"/>
    <w:rsid w:val="54B56AA9"/>
    <w:rsid w:val="54ED7186"/>
    <w:rsid w:val="552273B7"/>
    <w:rsid w:val="556958CF"/>
    <w:rsid w:val="55A22E71"/>
    <w:rsid w:val="560A6044"/>
    <w:rsid w:val="56225FC7"/>
    <w:rsid w:val="5647072E"/>
    <w:rsid w:val="568D766C"/>
    <w:rsid w:val="57087F5F"/>
    <w:rsid w:val="5772201D"/>
    <w:rsid w:val="57D96539"/>
    <w:rsid w:val="57EB2E8B"/>
    <w:rsid w:val="58787367"/>
    <w:rsid w:val="589525BA"/>
    <w:rsid w:val="589C71D9"/>
    <w:rsid w:val="58A94D87"/>
    <w:rsid w:val="59357A27"/>
    <w:rsid w:val="59943D66"/>
    <w:rsid w:val="59E051FD"/>
    <w:rsid w:val="59E6355E"/>
    <w:rsid w:val="59F10065"/>
    <w:rsid w:val="5A246944"/>
    <w:rsid w:val="5A290F90"/>
    <w:rsid w:val="5A302289"/>
    <w:rsid w:val="5A337513"/>
    <w:rsid w:val="5A4A2D00"/>
    <w:rsid w:val="5A8C1660"/>
    <w:rsid w:val="5B0D5D79"/>
    <w:rsid w:val="5B111D59"/>
    <w:rsid w:val="5B7B7910"/>
    <w:rsid w:val="5B821531"/>
    <w:rsid w:val="5BFF6039"/>
    <w:rsid w:val="5C072696"/>
    <w:rsid w:val="5C50202A"/>
    <w:rsid w:val="5C541CCD"/>
    <w:rsid w:val="5C63758A"/>
    <w:rsid w:val="5CE15A79"/>
    <w:rsid w:val="5CFA525D"/>
    <w:rsid w:val="5CFC6805"/>
    <w:rsid w:val="5D0B5897"/>
    <w:rsid w:val="5D3C0667"/>
    <w:rsid w:val="5D595EFC"/>
    <w:rsid w:val="5D76A616"/>
    <w:rsid w:val="5D7F0CA9"/>
    <w:rsid w:val="5D7F20B9"/>
    <w:rsid w:val="5D9F2468"/>
    <w:rsid w:val="5DA02A3C"/>
    <w:rsid w:val="5DAC7D0E"/>
    <w:rsid w:val="5DC3209A"/>
    <w:rsid w:val="5E130AD0"/>
    <w:rsid w:val="5E3C1054"/>
    <w:rsid w:val="5E4F2A36"/>
    <w:rsid w:val="5E635710"/>
    <w:rsid w:val="5E64436A"/>
    <w:rsid w:val="5EBE0F76"/>
    <w:rsid w:val="5ED9456D"/>
    <w:rsid w:val="5EEE0B03"/>
    <w:rsid w:val="5F170416"/>
    <w:rsid w:val="5F17550C"/>
    <w:rsid w:val="5F183379"/>
    <w:rsid w:val="5F1B3257"/>
    <w:rsid w:val="5F460839"/>
    <w:rsid w:val="5F78179A"/>
    <w:rsid w:val="5F877A90"/>
    <w:rsid w:val="5F8E22BD"/>
    <w:rsid w:val="5F98B5AF"/>
    <w:rsid w:val="5FAB277F"/>
    <w:rsid w:val="5FC431C6"/>
    <w:rsid w:val="5FC72891"/>
    <w:rsid w:val="5FD25260"/>
    <w:rsid w:val="5FE51074"/>
    <w:rsid w:val="5FE565C5"/>
    <w:rsid w:val="5FFE8511"/>
    <w:rsid w:val="5FFEACE2"/>
    <w:rsid w:val="60325F39"/>
    <w:rsid w:val="60927036"/>
    <w:rsid w:val="609B52D6"/>
    <w:rsid w:val="609C034D"/>
    <w:rsid w:val="609D5BF6"/>
    <w:rsid w:val="60ED711E"/>
    <w:rsid w:val="61073070"/>
    <w:rsid w:val="61146F8D"/>
    <w:rsid w:val="619551F9"/>
    <w:rsid w:val="61B9080E"/>
    <w:rsid w:val="61DF3FED"/>
    <w:rsid w:val="622979A1"/>
    <w:rsid w:val="622E118D"/>
    <w:rsid w:val="623F09E2"/>
    <w:rsid w:val="625376DD"/>
    <w:rsid w:val="62780561"/>
    <w:rsid w:val="630D20B1"/>
    <w:rsid w:val="6311488A"/>
    <w:rsid w:val="631345D2"/>
    <w:rsid w:val="632458F7"/>
    <w:rsid w:val="635C3934"/>
    <w:rsid w:val="63A07247"/>
    <w:rsid w:val="63E2323E"/>
    <w:rsid w:val="63FD74B3"/>
    <w:rsid w:val="642B176B"/>
    <w:rsid w:val="6432697B"/>
    <w:rsid w:val="643EE26D"/>
    <w:rsid w:val="644126C2"/>
    <w:rsid w:val="64750CFA"/>
    <w:rsid w:val="64A64D5F"/>
    <w:rsid w:val="64A9254B"/>
    <w:rsid w:val="65010E7E"/>
    <w:rsid w:val="65151E97"/>
    <w:rsid w:val="652E0341"/>
    <w:rsid w:val="65427836"/>
    <w:rsid w:val="656019A0"/>
    <w:rsid w:val="65BC4053"/>
    <w:rsid w:val="65E85DE8"/>
    <w:rsid w:val="65F242EE"/>
    <w:rsid w:val="666D7E19"/>
    <w:rsid w:val="66A62F2D"/>
    <w:rsid w:val="66AE22E1"/>
    <w:rsid w:val="66AE3B8A"/>
    <w:rsid w:val="673C4793"/>
    <w:rsid w:val="67596C02"/>
    <w:rsid w:val="67F14D89"/>
    <w:rsid w:val="67FA2EC4"/>
    <w:rsid w:val="680B71F5"/>
    <w:rsid w:val="68342834"/>
    <w:rsid w:val="68376930"/>
    <w:rsid w:val="68723AB1"/>
    <w:rsid w:val="688C4970"/>
    <w:rsid w:val="68F01CA5"/>
    <w:rsid w:val="68F91E38"/>
    <w:rsid w:val="69BC0AC4"/>
    <w:rsid w:val="69E3211B"/>
    <w:rsid w:val="69E64F3E"/>
    <w:rsid w:val="69E7074D"/>
    <w:rsid w:val="69F42D57"/>
    <w:rsid w:val="6A1638CD"/>
    <w:rsid w:val="6A1B053C"/>
    <w:rsid w:val="6A47087C"/>
    <w:rsid w:val="6A61333D"/>
    <w:rsid w:val="6A793D84"/>
    <w:rsid w:val="6A9D7430"/>
    <w:rsid w:val="6ADD3E08"/>
    <w:rsid w:val="6B3158B9"/>
    <w:rsid w:val="6B7E70CB"/>
    <w:rsid w:val="6BA02A3F"/>
    <w:rsid w:val="6BB71AE3"/>
    <w:rsid w:val="6BD23CE5"/>
    <w:rsid w:val="6BE66124"/>
    <w:rsid w:val="6C03364B"/>
    <w:rsid w:val="6C1E5A53"/>
    <w:rsid w:val="6C332883"/>
    <w:rsid w:val="6D1661A1"/>
    <w:rsid w:val="6D3071A2"/>
    <w:rsid w:val="6D3402ED"/>
    <w:rsid w:val="6D3C144F"/>
    <w:rsid w:val="6D9A6DFD"/>
    <w:rsid w:val="6DE53F79"/>
    <w:rsid w:val="6E5D09DB"/>
    <w:rsid w:val="6E6D1C2E"/>
    <w:rsid w:val="6E75676B"/>
    <w:rsid w:val="6F0819C8"/>
    <w:rsid w:val="6F0F0A69"/>
    <w:rsid w:val="6F1A0617"/>
    <w:rsid w:val="6F2239E4"/>
    <w:rsid w:val="6F2731AB"/>
    <w:rsid w:val="6F313909"/>
    <w:rsid w:val="6F3B50A3"/>
    <w:rsid w:val="6F4A3D5E"/>
    <w:rsid w:val="6F5C41AC"/>
    <w:rsid w:val="6F613BA9"/>
    <w:rsid w:val="6F6D1596"/>
    <w:rsid w:val="6F77590D"/>
    <w:rsid w:val="6FA86978"/>
    <w:rsid w:val="6FAF6C78"/>
    <w:rsid w:val="7002738A"/>
    <w:rsid w:val="70595F44"/>
    <w:rsid w:val="708B3787"/>
    <w:rsid w:val="70B817D6"/>
    <w:rsid w:val="70BE6EBB"/>
    <w:rsid w:val="70FC2D8C"/>
    <w:rsid w:val="710E42DB"/>
    <w:rsid w:val="713E5C52"/>
    <w:rsid w:val="71411402"/>
    <w:rsid w:val="716167CC"/>
    <w:rsid w:val="718A7AD1"/>
    <w:rsid w:val="71D84900"/>
    <w:rsid w:val="71DC53AB"/>
    <w:rsid w:val="72197AC8"/>
    <w:rsid w:val="72295E5A"/>
    <w:rsid w:val="72324CEA"/>
    <w:rsid w:val="729E6CD9"/>
    <w:rsid w:val="72A44BC2"/>
    <w:rsid w:val="72B12CD6"/>
    <w:rsid w:val="72B142A6"/>
    <w:rsid w:val="72BB64C1"/>
    <w:rsid w:val="730C1748"/>
    <w:rsid w:val="7317C656"/>
    <w:rsid w:val="734ED73F"/>
    <w:rsid w:val="73673904"/>
    <w:rsid w:val="73A0474D"/>
    <w:rsid w:val="73A66F60"/>
    <w:rsid w:val="73B56EAC"/>
    <w:rsid w:val="73C82B32"/>
    <w:rsid w:val="73F1206B"/>
    <w:rsid w:val="73F94DAE"/>
    <w:rsid w:val="740B2607"/>
    <w:rsid w:val="74220495"/>
    <w:rsid w:val="74291275"/>
    <w:rsid w:val="747D1B6F"/>
    <w:rsid w:val="74837AE9"/>
    <w:rsid w:val="749E5641"/>
    <w:rsid w:val="74A350B3"/>
    <w:rsid w:val="74A914B6"/>
    <w:rsid w:val="74D579C3"/>
    <w:rsid w:val="7526153B"/>
    <w:rsid w:val="752926C8"/>
    <w:rsid w:val="754A169A"/>
    <w:rsid w:val="757F0D5B"/>
    <w:rsid w:val="75EC5172"/>
    <w:rsid w:val="76271066"/>
    <w:rsid w:val="7650565D"/>
    <w:rsid w:val="768419D5"/>
    <w:rsid w:val="76E86EDB"/>
    <w:rsid w:val="76F021D6"/>
    <w:rsid w:val="76F30AF9"/>
    <w:rsid w:val="770B3889"/>
    <w:rsid w:val="773B4233"/>
    <w:rsid w:val="777F504A"/>
    <w:rsid w:val="77DE4312"/>
    <w:rsid w:val="77FD8BE9"/>
    <w:rsid w:val="78000AED"/>
    <w:rsid w:val="783421EF"/>
    <w:rsid w:val="787F1958"/>
    <w:rsid w:val="79550881"/>
    <w:rsid w:val="796715D2"/>
    <w:rsid w:val="797D6AFF"/>
    <w:rsid w:val="79905EDC"/>
    <w:rsid w:val="79A9BD3F"/>
    <w:rsid w:val="79BE464B"/>
    <w:rsid w:val="79D22A64"/>
    <w:rsid w:val="79E72996"/>
    <w:rsid w:val="79ED17FF"/>
    <w:rsid w:val="7A03004C"/>
    <w:rsid w:val="7A0809D8"/>
    <w:rsid w:val="7A16551B"/>
    <w:rsid w:val="7A6977C1"/>
    <w:rsid w:val="7A7826CE"/>
    <w:rsid w:val="7A9E1E4C"/>
    <w:rsid w:val="7B5B57F8"/>
    <w:rsid w:val="7B776F12"/>
    <w:rsid w:val="7B807EBF"/>
    <w:rsid w:val="7BFC5014"/>
    <w:rsid w:val="7BFFFDD0"/>
    <w:rsid w:val="7C336E5F"/>
    <w:rsid w:val="7C545DFB"/>
    <w:rsid w:val="7C55616A"/>
    <w:rsid w:val="7C8D4919"/>
    <w:rsid w:val="7C94737C"/>
    <w:rsid w:val="7CBC1438"/>
    <w:rsid w:val="7CCF4F2F"/>
    <w:rsid w:val="7D7A5F86"/>
    <w:rsid w:val="7D843C8C"/>
    <w:rsid w:val="7D917B36"/>
    <w:rsid w:val="7DB13507"/>
    <w:rsid w:val="7E173840"/>
    <w:rsid w:val="7E4A050B"/>
    <w:rsid w:val="7E4B683A"/>
    <w:rsid w:val="7E5E656D"/>
    <w:rsid w:val="7E8F2BCB"/>
    <w:rsid w:val="7EE46E7A"/>
    <w:rsid w:val="7F37BB4E"/>
    <w:rsid w:val="7F816544"/>
    <w:rsid w:val="7F893C4C"/>
    <w:rsid w:val="7FB73F36"/>
    <w:rsid w:val="7FE8083F"/>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1"/>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4"/>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5"/>
    <w:link w:val="6"/>
    <w:qFormat/>
    <w:uiPriority w:val="0"/>
    <w:rPr>
      <w:rFonts w:ascii="Times New Roman" w:hAnsi="Times New Roman" w:eastAsia="宋体" w:cs="Times New Roman"/>
      <w:kern w:val="2"/>
      <w:sz w:val="18"/>
      <w:szCs w:val="18"/>
    </w:rPr>
  </w:style>
  <w:style w:type="character" w:customStyle="1" w:styleId="22">
    <w:name w:val="页眉 字符"/>
    <w:basedOn w:val="15"/>
    <w:link w:val="8"/>
    <w:qFormat/>
    <w:uiPriority w:val="0"/>
    <w:rPr>
      <w:rFonts w:ascii="Times New Roman" w:hAnsi="Times New Roman" w:eastAsia="宋体" w:cs="Times New Roman"/>
      <w:kern w:val="2"/>
      <w:sz w:val="18"/>
      <w:szCs w:val="18"/>
    </w:rPr>
  </w:style>
  <w:style w:type="character" w:customStyle="1" w:styleId="23">
    <w:name w:val="批注文字 字符"/>
    <w:basedOn w:val="15"/>
    <w:link w:val="3"/>
    <w:qFormat/>
    <w:uiPriority w:val="0"/>
    <w:rPr>
      <w:rFonts w:ascii="Times New Roman" w:hAnsi="Times New Roman" w:eastAsia="宋体" w:cs="Times New Roman"/>
      <w:kern w:val="2"/>
      <w:sz w:val="21"/>
      <w:szCs w:val="24"/>
    </w:rPr>
  </w:style>
  <w:style w:type="character" w:customStyle="1" w:styleId="24">
    <w:name w:val="批注主题 字符"/>
    <w:basedOn w:val="23"/>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11328</Words>
  <Characters>11949</Characters>
  <Lines>58</Lines>
  <Paragraphs>16</Paragraphs>
  <TotalTime>6</TotalTime>
  <ScaleCrop>false</ScaleCrop>
  <LinksUpToDate>false</LinksUpToDate>
  <CharactersWithSpaces>11977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MyPC</cp:lastModifiedBy>
  <cp:lastPrinted>2025-11-06T02:48:00Z</cp:lastPrinted>
  <dcterms:modified xsi:type="dcterms:W3CDTF">2025-11-11T03:03:22Z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